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1382" w14:textId="494267AC" w:rsidR="005D0105" w:rsidRDefault="00243483" w:rsidP="00D8705A">
      <w:pPr>
        <w:tabs>
          <w:tab w:val="left" w:pos="851"/>
          <w:tab w:val="left" w:pos="993"/>
          <w:tab w:val="left" w:pos="1276"/>
          <w:tab w:val="left" w:pos="1418"/>
        </w:tabs>
        <w:spacing w:line="360" w:lineRule="exact"/>
        <w:ind w:right="-62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15903B49" wp14:editId="593F1671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1400175" cy="1343025"/>
            <wp:effectExtent l="0" t="0" r="9525" b="9525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A1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44CCC5C" wp14:editId="7148C10E">
            <wp:simplePos x="0" y="0"/>
            <wp:positionH relativeFrom="margin">
              <wp:posOffset>2844800</wp:posOffset>
            </wp:positionH>
            <wp:positionV relativeFrom="margin">
              <wp:posOffset>635</wp:posOffset>
            </wp:positionV>
            <wp:extent cx="3773170" cy="1470426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1470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4B4F">
        <w:tab/>
      </w:r>
    </w:p>
    <w:p w14:paraId="7B292343" w14:textId="77777777" w:rsidR="005D0105" w:rsidRDefault="005D0105">
      <w:pPr>
        <w:spacing w:line="360" w:lineRule="exact"/>
      </w:pPr>
    </w:p>
    <w:p w14:paraId="743ACBA8" w14:textId="77777777" w:rsidR="005D0105" w:rsidRDefault="005D0105">
      <w:pPr>
        <w:spacing w:line="360" w:lineRule="exact"/>
      </w:pPr>
    </w:p>
    <w:p w14:paraId="0EA3D1DD" w14:textId="77777777" w:rsidR="005D0105" w:rsidRDefault="005D0105">
      <w:pPr>
        <w:spacing w:line="360" w:lineRule="exact"/>
      </w:pPr>
    </w:p>
    <w:p w14:paraId="3DB6B911" w14:textId="77777777" w:rsidR="005D0105" w:rsidRDefault="00996BA1">
      <w:pPr>
        <w:spacing w:line="360" w:lineRule="exact"/>
      </w:pPr>
      <w:r>
        <w:t xml:space="preserve">   </w:t>
      </w:r>
    </w:p>
    <w:p w14:paraId="25E69A58" w14:textId="77777777" w:rsidR="00DB7213" w:rsidRDefault="00DB7213" w:rsidP="009D51F0">
      <w:pPr>
        <w:spacing w:after="120" w:line="360" w:lineRule="exact"/>
      </w:pPr>
    </w:p>
    <w:p w14:paraId="1ABBDB4B" w14:textId="77777777" w:rsidR="005D0105" w:rsidRDefault="005D0105" w:rsidP="00F6380A">
      <w:pPr>
        <w:spacing w:after="360" w:line="1" w:lineRule="exact"/>
      </w:pPr>
    </w:p>
    <w:p w14:paraId="33D87E00" w14:textId="77777777" w:rsidR="005D0105" w:rsidRDefault="005D0105" w:rsidP="00DB7213">
      <w:pPr>
        <w:spacing w:after="120" w:line="1" w:lineRule="exact"/>
      </w:pPr>
    </w:p>
    <w:p w14:paraId="136690DB" w14:textId="77777777" w:rsidR="00CF6265" w:rsidRDefault="00CF6265" w:rsidP="00DB7213">
      <w:pPr>
        <w:spacing w:after="120" w:line="1" w:lineRule="exact"/>
        <w:sectPr w:rsidR="00CF6265" w:rsidSect="00557A88">
          <w:footerReference w:type="default" r:id="rId10"/>
          <w:pgSz w:w="16840" w:h="11900" w:orient="landscape"/>
          <w:pgMar w:top="851" w:right="1080" w:bottom="1440" w:left="1080" w:header="590" w:footer="602" w:gutter="0"/>
          <w:pgNumType w:start="1"/>
          <w:cols w:space="720"/>
          <w:noEndnote/>
          <w:docGrid w:linePitch="360"/>
        </w:sectPr>
      </w:pPr>
    </w:p>
    <w:p w14:paraId="60CFE6A4" w14:textId="6301120F" w:rsidR="005D0105" w:rsidRPr="00AB21E9" w:rsidRDefault="00DB7213" w:rsidP="00AB21E9">
      <w:pPr>
        <w:pStyle w:val="Teksttreci20"/>
        <w:spacing w:after="120" w:line="360" w:lineRule="auto"/>
        <w:rPr>
          <w:sz w:val="24"/>
          <w:szCs w:val="24"/>
        </w:rPr>
      </w:pPr>
      <w:bookmarkStart w:id="0" w:name="_Hlk143191953"/>
      <w:r w:rsidRPr="00AB21E9">
        <w:rPr>
          <w:sz w:val="24"/>
          <w:szCs w:val="24"/>
        </w:rPr>
        <w:t>ODPOWIEDZIALNOŚĆ</w:t>
      </w:r>
      <w:r w:rsidR="003B4ADB">
        <w:rPr>
          <w:sz w:val="24"/>
          <w:szCs w:val="24"/>
        </w:rPr>
        <w:t xml:space="preserve"> FUNKCJARIUSZY</w:t>
      </w:r>
      <w:r w:rsidRPr="00AB21E9">
        <w:rPr>
          <w:sz w:val="24"/>
          <w:szCs w:val="24"/>
        </w:rPr>
        <w:t xml:space="preserve"> WŁADZY PUBLICZNEJ</w:t>
      </w:r>
      <w:r w:rsidR="003B4ADB">
        <w:rPr>
          <w:sz w:val="24"/>
          <w:szCs w:val="24"/>
        </w:rPr>
        <w:t>,</w:t>
      </w:r>
      <w:r w:rsidRPr="00AB21E9">
        <w:rPr>
          <w:sz w:val="24"/>
          <w:szCs w:val="24"/>
        </w:rPr>
        <w:t xml:space="preserve"> WZGLĘDEM MIĘDZYNARODOWEJ TARYFY</w:t>
      </w:r>
      <w:r w:rsidRPr="00AB21E9">
        <w:rPr>
          <w:sz w:val="24"/>
          <w:szCs w:val="24"/>
        </w:rPr>
        <w:br/>
        <w:t>ODSZKODOWAWCZEJ IP</w:t>
      </w:r>
      <w:r w:rsidR="003B4ADB">
        <w:rPr>
          <w:sz w:val="24"/>
          <w:szCs w:val="24"/>
        </w:rPr>
        <w:t>-</w:t>
      </w:r>
      <w:r w:rsidRPr="00AB21E9">
        <w:rPr>
          <w:sz w:val="24"/>
          <w:szCs w:val="24"/>
        </w:rPr>
        <w:t>66</w:t>
      </w:r>
      <w:r w:rsidR="003B4ADB">
        <w:rPr>
          <w:sz w:val="24"/>
          <w:szCs w:val="24"/>
        </w:rPr>
        <w:t>,</w:t>
      </w:r>
      <w:r w:rsidRPr="00AB21E9">
        <w:rPr>
          <w:sz w:val="24"/>
          <w:szCs w:val="24"/>
        </w:rPr>
        <w:t xml:space="preserve"> ZA ŁAMANIE PRAW CZŁOWIEKA</w:t>
      </w:r>
    </w:p>
    <w:p w14:paraId="22D00D8D" w14:textId="02D96951" w:rsidR="005D0105" w:rsidRPr="00AB21E9" w:rsidRDefault="00DB7213" w:rsidP="00AB21E9">
      <w:pPr>
        <w:pStyle w:val="Teksttreci0"/>
        <w:spacing w:line="360" w:lineRule="auto"/>
        <w:jc w:val="both"/>
        <w:rPr>
          <w:sz w:val="24"/>
          <w:szCs w:val="24"/>
        </w:rPr>
      </w:pPr>
      <w:bookmarkStart w:id="1" w:name="_Hlk146064724"/>
      <w:bookmarkStart w:id="2" w:name="_Hlk152124265"/>
      <w:bookmarkEnd w:id="0"/>
      <w:r w:rsidRPr="00AB21E9">
        <w:rPr>
          <w:sz w:val="24"/>
          <w:szCs w:val="24"/>
        </w:rPr>
        <w:t xml:space="preserve">Międzynarodowa </w:t>
      </w:r>
      <w:r w:rsidR="0074570B" w:rsidRPr="00AB21E9">
        <w:rPr>
          <w:sz w:val="24"/>
          <w:szCs w:val="24"/>
        </w:rPr>
        <w:t>T</w:t>
      </w:r>
      <w:r w:rsidRPr="00AB21E9">
        <w:rPr>
          <w:sz w:val="24"/>
          <w:szCs w:val="24"/>
        </w:rPr>
        <w:t xml:space="preserve">aryfa </w:t>
      </w:r>
      <w:r w:rsidR="0074570B" w:rsidRPr="00AB21E9">
        <w:rPr>
          <w:sz w:val="24"/>
          <w:szCs w:val="24"/>
        </w:rPr>
        <w:t>O</w:t>
      </w:r>
      <w:r w:rsidRPr="00AB21E9">
        <w:rPr>
          <w:sz w:val="24"/>
          <w:szCs w:val="24"/>
        </w:rPr>
        <w:t>dszkodowawcza IP</w:t>
      </w:r>
      <w:r w:rsidR="00AA3673">
        <w:rPr>
          <w:sz w:val="24"/>
          <w:szCs w:val="24"/>
        </w:rPr>
        <w:t>-</w:t>
      </w:r>
      <w:r w:rsidRPr="00AB21E9">
        <w:rPr>
          <w:sz w:val="24"/>
          <w:szCs w:val="24"/>
        </w:rPr>
        <w:t xml:space="preserve">66 za łamanie </w:t>
      </w:r>
      <w:r w:rsidR="00800AD2">
        <w:rPr>
          <w:sz w:val="24"/>
          <w:szCs w:val="24"/>
        </w:rPr>
        <w:t>P</w:t>
      </w:r>
      <w:r w:rsidRPr="00AB21E9">
        <w:rPr>
          <w:sz w:val="24"/>
          <w:szCs w:val="24"/>
        </w:rPr>
        <w:t xml:space="preserve">raw </w:t>
      </w:r>
      <w:r w:rsidR="00800AD2">
        <w:rPr>
          <w:sz w:val="24"/>
          <w:szCs w:val="24"/>
        </w:rPr>
        <w:t>C</w:t>
      </w:r>
      <w:r w:rsidRPr="00AB21E9">
        <w:rPr>
          <w:sz w:val="24"/>
          <w:szCs w:val="24"/>
        </w:rPr>
        <w:t>złowieka,</w:t>
      </w:r>
      <w:r w:rsidRPr="00AB21E9">
        <w:rPr>
          <w:b w:val="0"/>
          <w:bCs w:val="0"/>
          <w:sz w:val="24"/>
          <w:szCs w:val="24"/>
        </w:rPr>
        <w:t xml:space="preserve"> została</w:t>
      </w:r>
      <w:r w:rsidRPr="00AB21E9">
        <w:rPr>
          <w:sz w:val="24"/>
          <w:szCs w:val="24"/>
        </w:rPr>
        <w:t xml:space="preserve"> </w:t>
      </w:r>
      <w:bookmarkStart w:id="3" w:name="_Hlk143195169"/>
      <w:r w:rsidRPr="00AB21E9">
        <w:rPr>
          <w:b w:val="0"/>
          <w:bCs w:val="0"/>
          <w:sz w:val="24"/>
          <w:szCs w:val="24"/>
        </w:rPr>
        <w:t>utworzona w odniesieniu d</w:t>
      </w:r>
      <w:r w:rsidR="00066C31" w:rsidRPr="00AB21E9">
        <w:rPr>
          <w:b w:val="0"/>
          <w:bCs w:val="0"/>
          <w:sz w:val="24"/>
          <w:szCs w:val="24"/>
        </w:rPr>
        <w:t>o</w:t>
      </w:r>
      <w:r w:rsidRPr="00AB21E9">
        <w:rPr>
          <w:b w:val="0"/>
          <w:bCs w:val="0"/>
          <w:sz w:val="24"/>
          <w:szCs w:val="24"/>
        </w:rPr>
        <w:t xml:space="preserve"> </w:t>
      </w:r>
      <w:r w:rsidRPr="00AB21E9">
        <w:rPr>
          <w:sz w:val="24"/>
          <w:szCs w:val="24"/>
        </w:rPr>
        <w:t>Międzynarodowego Paktu Praw Obywatelskich i Politycznych, przez</w:t>
      </w:r>
      <w:r w:rsidRPr="00AB21E9">
        <w:rPr>
          <w:b w:val="0"/>
          <w:bCs w:val="0"/>
          <w:sz w:val="24"/>
          <w:szCs w:val="24"/>
        </w:rPr>
        <w:t xml:space="preserve"> </w:t>
      </w:r>
      <w:r w:rsidRPr="00AB21E9">
        <w:rPr>
          <w:sz w:val="24"/>
          <w:szCs w:val="24"/>
        </w:rPr>
        <w:t xml:space="preserve">Sąd Arbitrażowy Ludów Tubylczych, </w:t>
      </w:r>
      <w:r w:rsidRPr="00AB21E9">
        <w:rPr>
          <w:b w:val="0"/>
          <w:bCs w:val="0"/>
          <w:sz w:val="24"/>
          <w:szCs w:val="24"/>
        </w:rPr>
        <w:t xml:space="preserve">będący pod ochroną </w:t>
      </w:r>
      <w:r w:rsidRPr="00AB21E9">
        <w:rPr>
          <w:sz w:val="24"/>
          <w:szCs w:val="24"/>
        </w:rPr>
        <w:t>Powszechnej Deklaracji Praw Człowieka Organizacji Narodów Zjednoczonych (ONZ).</w:t>
      </w:r>
    </w:p>
    <w:bookmarkEnd w:id="1"/>
    <w:bookmarkEnd w:id="3"/>
    <w:p w14:paraId="22A4AA40" w14:textId="180E6934" w:rsidR="009D51F0" w:rsidRDefault="00DB7213" w:rsidP="00AB21E9">
      <w:pPr>
        <w:pStyle w:val="Teksttreci0"/>
        <w:spacing w:line="360" w:lineRule="auto"/>
        <w:jc w:val="both"/>
        <w:rPr>
          <w:b w:val="0"/>
          <w:bCs w:val="0"/>
          <w:sz w:val="24"/>
          <w:szCs w:val="24"/>
        </w:rPr>
      </w:pPr>
      <w:r w:rsidRPr="00AB21E9">
        <w:rPr>
          <w:b w:val="0"/>
          <w:bCs w:val="0"/>
          <w:sz w:val="24"/>
          <w:szCs w:val="24"/>
        </w:rPr>
        <w:t xml:space="preserve">W odniesieniu do </w:t>
      </w:r>
      <w:r w:rsidRPr="00AB21E9">
        <w:rPr>
          <w:sz w:val="24"/>
          <w:szCs w:val="24"/>
        </w:rPr>
        <w:t xml:space="preserve">Rady Europejskiej (2018/2040 (INI)) </w:t>
      </w:r>
      <w:r w:rsidRPr="00AB21E9">
        <w:rPr>
          <w:b w:val="0"/>
          <w:bCs w:val="0"/>
          <w:sz w:val="24"/>
          <w:szCs w:val="24"/>
        </w:rPr>
        <w:t>z dnia 5 lipca 2018</w:t>
      </w:r>
      <w:r w:rsidR="009B7035" w:rsidRPr="00AB21E9">
        <w:rPr>
          <w:b w:val="0"/>
          <w:bCs w:val="0"/>
          <w:sz w:val="24"/>
          <w:szCs w:val="24"/>
        </w:rPr>
        <w:t>,</w:t>
      </w:r>
      <w:r w:rsidRPr="00AB21E9">
        <w:rPr>
          <w:b w:val="0"/>
          <w:bCs w:val="0"/>
          <w:sz w:val="24"/>
          <w:szCs w:val="24"/>
        </w:rPr>
        <w:t xml:space="preserve"> do </w:t>
      </w:r>
      <w:r w:rsidRPr="00AB21E9">
        <w:rPr>
          <w:sz w:val="24"/>
          <w:szCs w:val="24"/>
        </w:rPr>
        <w:t xml:space="preserve">Rady na 73 sesji Zgromadzenia Ogólnego Narodów Zjednoczonych (ONZ) </w:t>
      </w:r>
      <w:r w:rsidRPr="00AB21E9">
        <w:rPr>
          <w:b w:val="0"/>
          <w:bCs w:val="0"/>
          <w:sz w:val="24"/>
          <w:szCs w:val="24"/>
        </w:rPr>
        <w:t xml:space="preserve">o zagrożeniach niosących szkody dla przedstawicieli rdzennych narodów, związanych z łamaniem praw człowieka przez funkcjonariuszy administracji publicznej i rządowej, w odniesieniu do </w:t>
      </w:r>
      <w:bookmarkStart w:id="4" w:name="_Hlk143624858"/>
      <w:r w:rsidRPr="00AB21E9">
        <w:rPr>
          <w:sz w:val="24"/>
          <w:szCs w:val="24"/>
        </w:rPr>
        <w:t xml:space="preserve">Art. 77 (Dz.U.1997.78.483) </w:t>
      </w:r>
      <w:r w:rsidRPr="00AB21E9">
        <w:rPr>
          <w:b w:val="0"/>
          <w:bCs w:val="0"/>
          <w:sz w:val="24"/>
          <w:szCs w:val="24"/>
        </w:rPr>
        <w:t>z 21 października 2009</w:t>
      </w:r>
      <w:r w:rsidR="000A6674" w:rsidRPr="00AB21E9">
        <w:rPr>
          <w:b w:val="0"/>
          <w:bCs w:val="0"/>
          <w:sz w:val="24"/>
          <w:szCs w:val="24"/>
        </w:rPr>
        <w:t>:</w:t>
      </w:r>
      <w:r w:rsidRPr="00AB21E9">
        <w:rPr>
          <w:b w:val="0"/>
          <w:bCs w:val="0"/>
          <w:sz w:val="24"/>
          <w:szCs w:val="24"/>
        </w:rPr>
        <w:t xml:space="preserve"> </w:t>
      </w:r>
      <w:r w:rsidRPr="00AB21E9">
        <w:rPr>
          <w:bCs w:val="0"/>
          <w:sz w:val="24"/>
          <w:szCs w:val="24"/>
        </w:rPr>
        <w:t>§</w:t>
      </w:r>
      <w:r w:rsidR="00AB21E9">
        <w:rPr>
          <w:bCs w:val="0"/>
          <w:sz w:val="24"/>
          <w:szCs w:val="24"/>
        </w:rPr>
        <w:t xml:space="preserve"> </w:t>
      </w:r>
      <w:r w:rsidRPr="00AB21E9">
        <w:rPr>
          <w:sz w:val="24"/>
          <w:szCs w:val="24"/>
        </w:rPr>
        <w:t>1: Prawo do wynagrodzenia szkody; §</w:t>
      </w:r>
      <w:r w:rsidR="00AB21E9">
        <w:rPr>
          <w:sz w:val="24"/>
          <w:szCs w:val="24"/>
        </w:rPr>
        <w:t xml:space="preserve"> </w:t>
      </w:r>
      <w:r w:rsidRPr="00AB21E9">
        <w:rPr>
          <w:sz w:val="24"/>
          <w:szCs w:val="24"/>
        </w:rPr>
        <w:t>2: Ustawa nie może nikomu zamykać drogi sądowej dochodzenia naruszonych wolności lub praw</w:t>
      </w:r>
      <w:bookmarkEnd w:id="4"/>
      <w:r w:rsidR="00CB1D3E" w:rsidRPr="00AB21E9">
        <w:rPr>
          <w:sz w:val="24"/>
          <w:szCs w:val="24"/>
        </w:rPr>
        <w:t>;</w:t>
      </w:r>
      <w:r w:rsidRPr="00AB21E9">
        <w:rPr>
          <w:b w:val="0"/>
          <w:bCs w:val="0"/>
          <w:sz w:val="24"/>
          <w:szCs w:val="24"/>
        </w:rPr>
        <w:t xml:space="preserve"> </w:t>
      </w:r>
      <w:bookmarkEnd w:id="2"/>
      <w:r w:rsidRPr="00AB21E9">
        <w:rPr>
          <w:sz w:val="24"/>
          <w:szCs w:val="24"/>
        </w:rPr>
        <w:t>Art 91 Konstytucji z 20 kwietnia 1997</w:t>
      </w:r>
      <w:r w:rsidR="00AA3673">
        <w:rPr>
          <w:sz w:val="24"/>
          <w:szCs w:val="24"/>
        </w:rPr>
        <w:t xml:space="preserve"> </w:t>
      </w:r>
      <w:r w:rsidRPr="00AB21E9">
        <w:rPr>
          <w:sz w:val="24"/>
          <w:szCs w:val="24"/>
        </w:rPr>
        <w:t>r. D/B/A/</w:t>
      </w:r>
      <w:r w:rsidR="00AA3673">
        <w:rPr>
          <w:sz w:val="24"/>
          <w:szCs w:val="24"/>
        </w:rPr>
        <w:t xml:space="preserve"> </w:t>
      </w:r>
      <w:r w:rsidRPr="00AB21E9">
        <w:rPr>
          <w:sz w:val="24"/>
          <w:szCs w:val="24"/>
        </w:rPr>
        <w:t>III R</w:t>
      </w:r>
      <w:r w:rsidR="00377004" w:rsidRPr="00AB21E9">
        <w:rPr>
          <w:sz w:val="24"/>
          <w:szCs w:val="24"/>
        </w:rPr>
        <w:t>P–</w:t>
      </w:r>
      <w:r w:rsidRPr="00AB21E9">
        <w:rPr>
          <w:sz w:val="24"/>
          <w:szCs w:val="24"/>
        </w:rPr>
        <w:t>ROP/ PL</w:t>
      </w:r>
      <w:r w:rsidR="00377004" w:rsidRPr="00AB21E9">
        <w:rPr>
          <w:sz w:val="24"/>
          <w:szCs w:val="24"/>
        </w:rPr>
        <w:t>–</w:t>
      </w:r>
      <w:r w:rsidRPr="00AB21E9">
        <w:rPr>
          <w:sz w:val="24"/>
          <w:szCs w:val="24"/>
        </w:rPr>
        <w:t xml:space="preserve">INC </w:t>
      </w:r>
      <w:r w:rsidRPr="00AB21E9">
        <w:rPr>
          <w:sz w:val="24"/>
          <w:szCs w:val="24"/>
          <w:lang w:eastAsia="en-US" w:bidi="en-US"/>
        </w:rPr>
        <w:t>Sec.gov/</w:t>
      </w:r>
      <w:r w:rsidR="00512CBA">
        <w:rPr>
          <w:sz w:val="24"/>
          <w:szCs w:val="24"/>
          <w:lang w:eastAsia="en-US" w:bidi="en-US"/>
        </w:rPr>
        <w:t xml:space="preserve"> </w:t>
      </w:r>
      <w:r w:rsidRPr="00AB21E9">
        <w:rPr>
          <w:sz w:val="24"/>
          <w:szCs w:val="24"/>
          <w:lang w:eastAsia="en-US" w:bidi="en-US"/>
        </w:rPr>
        <w:t xml:space="preserve">CIK </w:t>
      </w:r>
      <w:r w:rsidRPr="00AB21E9">
        <w:rPr>
          <w:sz w:val="24"/>
          <w:szCs w:val="24"/>
        </w:rPr>
        <w:t>0000079312/ 30</w:t>
      </w:r>
      <w:r w:rsidR="00377004" w:rsidRPr="00AB21E9">
        <w:rPr>
          <w:sz w:val="24"/>
          <w:szCs w:val="24"/>
        </w:rPr>
        <w:t>–</w:t>
      </w:r>
      <w:r w:rsidRPr="00AB21E9">
        <w:rPr>
          <w:sz w:val="24"/>
          <w:szCs w:val="24"/>
        </w:rPr>
        <w:t>04</w:t>
      </w:r>
      <w:r w:rsidR="00377004" w:rsidRPr="00AB21E9">
        <w:rPr>
          <w:sz w:val="24"/>
          <w:szCs w:val="24"/>
        </w:rPr>
        <w:t>–</w:t>
      </w:r>
      <w:r w:rsidRPr="00AB21E9">
        <w:rPr>
          <w:sz w:val="24"/>
          <w:szCs w:val="24"/>
        </w:rPr>
        <w:t>1987</w:t>
      </w:r>
      <w:r w:rsidR="00377004" w:rsidRPr="00AB21E9">
        <w:rPr>
          <w:sz w:val="24"/>
          <w:szCs w:val="24"/>
        </w:rPr>
        <w:t>–</w:t>
      </w:r>
      <w:r w:rsidRPr="00AB21E9">
        <w:rPr>
          <w:sz w:val="24"/>
          <w:szCs w:val="24"/>
        </w:rPr>
        <w:t>2024 wg NOWACJI</w:t>
      </w:r>
      <w:r w:rsidR="00512CBA">
        <w:rPr>
          <w:sz w:val="24"/>
          <w:szCs w:val="24"/>
        </w:rPr>
        <w:t xml:space="preserve">  </w:t>
      </w:r>
      <w:r w:rsidR="009F608D">
        <w:rPr>
          <w:sz w:val="24"/>
          <w:szCs w:val="24"/>
        </w:rPr>
        <w:t xml:space="preserve">    </w:t>
      </w:r>
      <w:r w:rsidRPr="00AB21E9">
        <w:rPr>
          <w:sz w:val="24"/>
          <w:szCs w:val="24"/>
        </w:rPr>
        <w:t>(Art. 506 kpc</w:t>
      </w:r>
      <w:r w:rsidR="0074570B" w:rsidRPr="00AB21E9">
        <w:rPr>
          <w:sz w:val="24"/>
          <w:szCs w:val="24"/>
        </w:rPr>
        <w:t>); Łamanie</w:t>
      </w:r>
      <w:r w:rsidR="00F833C1" w:rsidRPr="00AB21E9">
        <w:rPr>
          <w:b w:val="0"/>
          <w:bCs w:val="0"/>
          <w:sz w:val="24"/>
          <w:szCs w:val="24"/>
        </w:rPr>
        <w:t xml:space="preserve"> </w:t>
      </w:r>
      <w:r w:rsidR="00F833C1" w:rsidRPr="00AB21E9">
        <w:rPr>
          <w:bCs w:val="0"/>
          <w:sz w:val="24"/>
          <w:szCs w:val="24"/>
        </w:rPr>
        <w:t>Artykułu II, Sekcji 4, Klauzuli 1 Konstytucji Stanów Zjednoczonych:</w:t>
      </w:r>
      <w:r w:rsidR="00F833C1" w:rsidRPr="00AB21E9">
        <w:rPr>
          <w:b w:val="0"/>
          <w:bCs w:val="0"/>
          <w:sz w:val="24"/>
          <w:szCs w:val="24"/>
        </w:rPr>
        <w:t xml:space="preserve"> Prezydent, Wiceprezydent i każdy urzędnik państwowy, będą usunięci z urzędu w przypadku postawienia ich w stan oskarżenia za nadużycia popełnione w czasie sprawowania urzędu oraz w przypadku skazania za zdradę, przekupstwo lub inne zbrodnie i przestępstwa. </w:t>
      </w:r>
      <w:bookmarkStart w:id="5" w:name="_Hlk143624949"/>
      <w:bookmarkStart w:id="6" w:name="_Hlk152124358"/>
      <w:r w:rsidRPr="00AB21E9">
        <w:rPr>
          <w:sz w:val="24"/>
          <w:szCs w:val="24"/>
        </w:rPr>
        <w:t>Art. 417</w:t>
      </w:r>
      <w:bookmarkStart w:id="7" w:name="_Hlk142383210"/>
      <w:r w:rsidR="009348DD" w:rsidRPr="00AB21E9">
        <w:rPr>
          <w:rFonts w:eastAsiaTheme="minorEastAsia"/>
          <w:color w:val="auto"/>
          <w:sz w:val="24"/>
          <w:szCs w:val="24"/>
          <w:lang w:bidi="ar-SA"/>
        </w:rPr>
        <w:t>–</w:t>
      </w:r>
      <w:bookmarkEnd w:id="7"/>
      <w:r w:rsidR="00377004" w:rsidRPr="00AB21E9">
        <w:rPr>
          <w:sz w:val="24"/>
          <w:szCs w:val="24"/>
        </w:rPr>
        <w:t xml:space="preserve"> </w:t>
      </w:r>
      <w:r w:rsidRPr="00AB21E9">
        <w:rPr>
          <w:sz w:val="24"/>
          <w:szCs w:val="24"/>
        </w:rPr>
        <w:t xml:space="preserve">kodeks cywilny (Dz.U.2022.1360, </w:t>
      </w:r>
      <w:r w:rsidRPr="00AB21E9">
        <w:rPr>
          <w:b w:val="0"/>
          <w:bCs w:val="0"/>
          <w:sz w:val="24"/>
          <w:szCs w:val="24"/>
        </w:rPr>
        <w:t>zastosowano za nadużycia w przypadkach pojedynczych jak i zbiorowych (korporacyjnych)</w:t>
      </w:r>
      <w:r w:rsidR="00903E75" w:rsidRPr="00AB21E9">
        <w:rPr>
          <w:b w:val="0"/>
          <w:bCs w:val="0"/>
          <w:sz w:val="24"/>
          <w:szCs w:val="24"/>
        </w:rPr>
        <w:t>)</w:t>
      </w:r>
      <w:r w:rsidRPr="00AB21E9">
        <w:rPr>
          <w:b w:val="0"/>
          <w:bCs w:val="0"/>
          <w:sz w:val="24"/>
          <w:szCs w:val="24"/>
        </w:rPr>
        <w:t xml:space="preserve"> odpowiedzialność władzy publicznej.</w:t>
      </w:r>
      <w:bookmarkEnd w:id="5"/>
      <w:r w:rsidRPr="00AB21E9">
        <w:rPr>
          <w:b w:val="0"/>
          <w:bCs w:val="0"/>
          <w:sz w:val="24"/>
          <w:szCs w:val="24"/>
        </w:rPr>
        <w:t xml:space="preserve"> </w:t>
      </w:r>
      <w:bookmarkStart w:id="8" w:name="_Hlk143624595"/>
      <w:bookmarkEnd w:id="6"/>
    </w:p>
    <w:p w14:paraId="174CC6D4" w14:textId="77777777" w:rsidR="00FF3A3D" w:rsidRPr="00AB21E9" w:rsidRDefault="00FF3A3D" w:rsidP="00712B13">
      <w:pPr>
        <w:pStyle w:val="Teksttreci0"/>
        <w:spacing w:after="0" w:line="360" w:lineRule="auto"/>
        <w:jc w:val="both"/>
        <w:rPr>
          <w:b w:val="0"/>
          <w:bCs w:val="0"/>
          <w:sz w:val="24"/>
          <w:szCs w:val="24"/>
        </w:rPr>
      </w:pPr>
    </w:p>
    <w:p w14:paraId="5BFD8DC2" w14:textId="42223542" w:rsidR="009D51F0" w:rsidRPr="00AB21E9" w:rsidRDefault="00DB7213" w:rsidP="00AB21E9">
      <w:pPr>
        <w:pStyle w:val="Teksttreci0"/>
        <w:spacing w:line="360" w:lineRule="auto"/>
        <w:jc w:val="both"/>
        <w:rPr>
          <w:sz w:val="24"/>
          <w:szCs w:val="24"/>
        </w:rPr>
      </w:pPr>
      <w:bookmarkStart w:id="9" w:name="_Hlk147689750"/>
      <w:r w:rsidRPr="00AB21E9">
        <w:rPr>
          <w:b w:val="0"/>
          <w:bCs w:val="0"/>
          <w:sz w:val="24"/>
          <w:szCs w:val="24"/>
        </w:rPr>
        <w:lastRenderedPageBreak/>
        <w:t xml:space="preserve">Wszystkie formy dokonanych przez najważniejszych dostojników państwowych oraz wszystkich osób działających w ich zastępstwie </w:t>
      </w:r>
      <w:r w:rsidRPr="00AB21E9">
        <w:rPr>
          <w:sz w:val="24"/>
          <w:szCs w:val="24"/>
        </w:rPr>
        <w:t>(podwykonawcy/</w:t>
      </w:r>
      <w:r w:rsidR="00C73E94" w:rsidRPr="00AB21E9">
        <w:rPr>
          <w:sz w:val="24"/>
          <w:szCs w:val="24"/>
        </w:rPr>
        <w:t xml:space="preserve"> </w:t>
      </w:r>
      <w:r w:rsidRPr="00AB21E9">
        <w:rPr>
          <w:sz w:val="24"/>
          <w:szCs w:val="24"/>
        </w:rPr>
        <w:t>agenci/</w:t>
      </w:r>
      <w:r w:rsidR="006E4534" w:rsidRPr="00AB21E9">
        <w:rPr>
          <w:sz w:val="24"/>
          <w:szCs w:val="24"/>
        </w:rPr>
        <w:t xml:space="preserve"> </w:t>
      </w:r>
      <w:r w:rsidRPr="00AB21E9">
        <w:rPr>
          <w:sz w:val="24"/>
          <w:szCs w:val="24"/>
        </w:rPr>
        <w:t xml:space="preserve">pracownicy) </w:t>
      </w:r>
      <w:r w:rsidRPr="00AB21E9">
        <w:rPr>
          <w:b w:val="0"/>
          <w:bCs w:val="0"/>
          <w:sz w:val="24"/>
          <w:szCs w:val="24"/>
        </w:rPr>
        <w:t>nadużyć władzy, podlegają</w:t>
      </w:r>
      <w:r w:rsidR="006E4534" w:rsidRPr="00AB21E9">
        <w:rPr>
          <w:b w:val="0"/>
          <w:bCs w:val="0"/>
          <w:sz w:val="24"/>
          <w:szCs w:val="24"/>
        </w:rPr>
        <w:t xml:space="preserve"> Kodeksowi Zbrodni przeciwko Prawu Międzynarodowemu</w:t>
      </w:r>
      <w:r w:rsidRPr="00AB21E9">
        <w:rPr>
          <w:b w:val="0"/>
          <w:bCs w:val="0"/>
          <w:sz w:val="24"/>
          <w:szCs w:val="24"/>
        </w:rPr>
        <w:t xml:space="preserve"> </w:t>
      </w:r>
      <w:r w:rsidRPr="00AB21E9">
        <w:rPr>
          <w:sz w:val="24"/>
          <w:szCs w:val="24"/>
        </w:rPr>
        <w:t>(</w:t>
      </w:r>
      <w:r w:rsidR="00922699">
        <w:rPr>
          <w:sz w:val="24"/>
          <w:szCs w:val="24"/>
        </w:rPr>
        <w:t xml:space="preserve">[Eng.] </w:t>
      </w:r>
      <w:r w:rsidRPr="00AB21E9">
        <w:rPr>
          <w:sz w:val="24"/>
          <w:szCs w:val="24"/>
        </w:rPr>
        <w:t>CCAIL</w:t>
      </w:r>
      <w:r w:rsidR="006E4534" w:rsidRPr="00AB21E9">
        <w:rPr>
          <w:sz w:val="24"/>
          <w:szCs w:val="24"/>
        </w:rPr>
        <w:t>/</w:t>
      </w:r>
      <w:r w:rsidR="00922699">
        <w:rPr>
          <w:sz w:val="24"/>
          <w:szCs w:val="24"/>
        </w:rPr>
        <w:t xml:space="preserve"> [DE] </w:t>
      </w:r>
      <w:r w:rsidR="006E4534" w:rsidRPr="00AB21E9">
        <w:rPr>
          <w:sz w:val="24"/>
          <w:szCs w:val="24"/>
        </w:rPr>
        <w:t>VStGB</w:t>
      </w:r>
      <w:r w:rsidR="00591169" w:rsidRPr="00AB21E9">
        <w:rPr>
          <w:sz w:val="24"/>
          <w:szCs w:val="24"/>
        </w:rPr>
        <w:t>)</w:t>
      </w:r>
      <w:r w:rsidRPr="00AB21E9">
        <w:rPr>
          <w:sz w:val="24"/>
          <w:szCs w:val="24"/>
        </w:rPr>
        <w:t xml:space="preserve">: </w:t>
      </w:r>
      <w:r w:rsidR="006E4534" w:rsidRPr="00AB21E9">
        <w:rPr>
          <w:sz w:val="24"/>
          <w:szCs w:val="24"/>
        </w:rPr>
        <w:t>Część 1; Sekcja 5: Brak zastosowania przedawnienia</w:t>
      </w:r>
      <w:r w:rsidR="00CB1D3E" w:rsidRPr="00AB21E9">
        <w:rPr>
          <w:bCs w:val="0"/>
          <w:sz w:val="24"/>
          <w:szCs w:val="24"/>
        </w:rPr>
        <w:t>–</w:t>
      </w:r>
      <w:r w:rsidRPr="00AB21E9">
        <w:rPr>
          <w:b w:val="0"/>
          <w:bCs w:val="0"/>
          <w:sz w:val="24"/>
          <w:szCs w:val="24"/>
        </w:rPr>
        <w:t xml:space="preserve"> </w:t>
      </w:r>
      <w:r w:rsidRPr="00AB21E9">
        <w:rPr>
          <w:sz w:val="24"/>
          <w:szCs w:val="24"/>
        </w:rPr>
        <w:t>Ściganie przestępstw określonych w niniejszej ustawie oraz wykonanie orzeczonych za nie kar nie przedawniają się</w:t>
      </w:r>
      <w:r w:rsidR="00900FB4" w:rsidRPr="00AB21E9">
        <w:rPr>
          <w:sz w:val="24"/>
          <w:szCs w:val="24"/>
        </w:rPr>
        <w:t>;</w:t>
      </w:r>
      <w:r w:rsidR="00C73E94" w:rsidRPr="00AB21E9">
        <w:rPr>
          <w:b w:val="0"/>
          <w:bCs w:val="0"/>
          <w:sz w:val="24"/>
          <w:szCs w:val="24"/>
        </w:rPr>
        <w:t xml:space="preserve"> </w:t>
      </w:r>
      <w:bookmarkEnd w:id="9"/>
    </w:p>
    <w:p w14:paraId="2934355A" w14:textId="5A0E5A63" w:rsidR="00262210" w:rsidRPr="00AB21E9" w:rsidRDefault="00C73E94" w:rsidP="00AB21E9">
      <w:pPr>
        <w:pStyle w:val="Teksttreci0"/>
        <w:spacing w:line="360" w:lineRule="auto"/>
        <w:ind w:right="79"/>
        <w:jc w:val="both"/>
        <w:rPr>
          <w:b w:val="0"/>
          <w:bCs w:val="0"/>
          <w:sz w:val="24"/>
          <w:szCs w:val="24"/>
        </w:rPr>
      </w:pPr>
      <w:r w:rsidRPr="00AB21E9">
        <w:rPr>
          <w:bCs w:val="0"/>
          <w:sz w:val="24"/>
          <w:szCs w:val="24"/>
        </w:rPr>
        <w:t>Art.</w:t>
      </w:r>
      <w:r w:rsidR="00AB21E9">
        <w:rPr>
          <w:bCs w:val="0"/>
          <w:sz w:val="24"/>
          <w:szCs w:val="24"/>
        </w:rPr>
        <w:t xml:space="preserve"> </w:t>
      </w:r>
      <w:r w:rsidRPr="00AB21E9">
        <w:rPr>
          <w:bCs w:val="0"/>
          <w:sz w:val="24"/>
          <w:szCs w:val="24"/>
        </w:rPr>
        <w:t xml:space="preserve">17 </w:t>
      </w:r>
      <w:r w:rsidR="007A7F47" w:rsidRPr="00AB21E9">
        <w:rPr>
          <w:bCs w:val="0"/>
          <w:sz w:val="24"/>
          <w:szCs w:val="24"/>
        </w:rPr>
        <w:t>§</w:t>
      </w:r>
      <w:r w:rsidRPr="00AB21E9">
        <w:rPr>
          <w:bCs w:val="0"/>
          <w:sz w:val="24"/>
          <w:szCs w:val="24"/>
        </w:rPr>
        <w:t xml:space="preserve"> 1 i 2 </w:t>
      </w:r>
      <w:bookmarkStart w:id="10" w:name="_Hlk143193574"/>
      <w:r w:rsidRPr="00AB21E9">
        <w:rPr>
          <w:bCs w:val="0"/>
          <w:sz w:val="24"/>
          <w:szCs w:val="24"/>
        </w:rPr>
        <w:t>Powszechnej Deklaracji Praw Człowieka z dnia 10 grudnia 1948</w:t>
      </w:r>
      <w:bookmarkEnd w:id="10"/>
      <w:r w:rsidRPr="00AB21E9">
        <w:rPr>
          <w:bCs w:val="0"/>
          <w:sz w:val="24"/>
          <w:szCs w:val="24"/>
        </w:rPr>
        <w:t>:</w:t>
      </w:r>
      <w:r w:rsidRPr="00AB21E9">
        <w:rPr>
          <w:b w:val="0"/>
          <w:bCs w:val="0"/>
          <w:sz w:val="24"/>
          <w:szCs w:val="24"/>
        </w:rPr>
        <w:t xml:space="preserve"> </w:t>
      </w:r>
      <w:r w:rsidR="007A7F47" w:rsidRPr="00AB21E9">
        <w:rPr>
          <w:bCs w:val="0"/>
          <w:sz w:val="24"/>
          <w:szCs w:val="24"/>
        </w:rPr>
        <w:t>§</w:t>
      </w:r>
      <w:r w:rsidR="00AB21E9">
        <w:rPr>
          <w:bCs w:val="0"/>
          <w:sz w:val="24"/>
          <w:szCs w:val="24"/>
        </w:rPr>
        <w:t xml:space="preserve"> </w:t>
      </w:r>
      <w:r w:rsidRPr="00AB21E9">
        <w:rPr>
          <w:bCs w:val="0"/>
          <w:sz w:val="24"/>
          <w:szCs w:val="24"/>
        </w:rPr>
        <w:t>1.</w:t>
      </w:r>
      <w:r w:rsidRPr="00AB21E9">
        <w:rPr>
          <w:b w:val="0"/>
          <w:bCs w:val="0"/>
          <w:sz w:val="24"/>
          <w:szCs w:val="24"/>
        </w:rPr>
        <w:t xml:space="preserve"> Każdy ma prawo do posiadania własności samodzielnie, jak również we współpracy z innymi.</w:t>
      </w:r>
      <w:r w:rsidR="007A7F47" w:rsidRPr="00AB21E9">
        <w:rPr>
          <w:b w:val="0"/>
          <w:bCs w:val="0"/>
          <w:sz w:val="24"/>
          <w:szCs w:val="24"/>
        </w:rPr>
        <w:t xml:space="preserve"> </w:t>
      </w:r>
      <w:r w:rsidR="007A7F47" w:rsidRPr="00AB21E9">
        <w:rPr>
          <w:bCs w:val="0"/>
          <w:sz w:val="24"/>
          <w:szCs w:val="24"/>
        </w:rPr>
        <w:t>§</w:t>
      </w:r>
      <w:r w:rsidR="00AB21E9">
        <w:rPr>
          <w:bCs w:val="0"/>
          <w:sz w:val="24"/>
          <w:szCs w:val="24"/>
        </w:rPr>
        <w:t xml:space="preserve"> </w:t>
      </w:r>
      <w:r w:rsidRPr="00AB21E9">
        <w:rPr>
          <w:bCs w:val="0"/>
          <w:sz w:val="24"/>
          <w:szCs w:val="24"/>
        </w:rPr>
        <w:t xml:space="preserve">2. </w:t>
      </w:r>
      <w:r w:rsidRPr="00AB21E9">
        <w:rPr>
          <w:b w:val="0"/>
          <w:bCs w:val="0"/>
          <w:sz w:val="24"/>
          <w:szCs w:val="24"/>
        </w:rPr>
        <w:t xml:space="preserve">Nikt nie może być samowolnie pozbawiony swojej własności. </w:t>
      </w:r>
      <w:bookmarkStart w:id="11" w:name="_Hlk143193675"/>
    </w:p>
    <w:bookmarkEnd w:id="8"/>
    <w:p w14:paraId="52EF8A6C" w14:textId="5738428F" w:rsidR="005D0105" w:rsidRPr="00AB21E9" w:rsidRDefault="00C73E94" w:rsidP="00AB21E9">
      <w:pPr>
        <w:pStyle w:val="Teksttreci0"/>
        <w:spacing w:line="360" w:lineRule="auto"/>
        <w:jc w:val="both"/>
        <w:rPr>
          <w:b w:val="0"/>
          <w:bCs w:val="0"/>
          <w:sz w:val="24"/>
          <w:szCs w:val="24"/>
        </w:rPr>
      </w:pPr>
      <w:r w:rsidRPr="00AB21E9">
        <w:rPr>
          <w:b w:val="0"/>
          <w:bCs w:val="0"/>
          <w:sz w:val="24"/>
          <w:szCs w:val="24"/>
        </w:rPr>
        <w:t>Wszystkie państwa członkowskie Organizacji Narodów Zjednoczonych zobowiązują się do powszechnego poszanowania i przestrzegania praw człowieka i podstawowych wolności dla wszystkich bez różnicy rasy, płci, języka lub religii.</w:t>
      </w:r>
      <w:bookmarkEnd w:id="11"/>
      <w:r w:rsidR="00F833C1" w:rsidRPr="00AB21E9">
        <w:rPr>
          <w:b w:val="0"/>
          <w:bCs w:val="0"/>
          <w:sz w:val="24"/>
          <w:szCs w:val="24"/>
        </w:rPr>
        <w:t xml:space="preserve"> </w:t>
      </w:r>
      <w:r w:rsidR="00DB7213" w:rsidRPr="00AB21E9">
        <w:rPr>
          <w:sz w:val="24"/>
          <w:szCs w:val="24"/>
        </w:rPr>
        <w:t xml:space="preserve">Dokument Nr 167, </w:t>
      </w:r>
      <w:r w:rsidR="00DB7213" w:rsidRPr="00AB21E9">
        <w:rPr>
          <w:b w:val="0"/>
          <w:bCs w:val="0"/>
          <w:sz w:val="24"/>
          <w:szCs w:val="24"/>
        </w:rPr>
        <w:t xml:space="preserve">zwany </w:t>
      </w:r>
      <w:r w:rsidR="00DB7213" w:rsidRPr="00AB21E9">
        <w:rPr>
          <w:sz w:val="24"/>
          <w:szCs w:val="24"/>
        </w:rPr>
        <w:t xml:space="preserve">MIĘDZYNARODOWY PAKT PRAW OBYWATELSKICH I POLITYCZNYCH, </w:t>
      </w:r>
      <w:r w:rsidR="00DB7213" w:rsidRPr="00AB21E9">
        <w:rPr>
          <w:b w:val="0"/>
          <w:bCs w:val="0"/>
          <w:sz w:val="24"/>
          <w:szCs w:val="24"/>
        </w:rPr>
        <w:t xml:space="preserve">został otwarty do podpisu w Nowym Jorku dnia 19 grudnia 1966 r., który w imieniu Polskiej Rzeczypospolitej Ludowej asygnowała </w:t>
      </w:r>
      <w:r w:rsidR="00DB7213" w:rsidRPr="00AB21E9">
        <w:rPr>
          <w:sz w:val="24"/>
          <w:szCs w:val="24"/>
        </w:rPr>
        <w:t xml:space="preserve">RADA PAŃSTWA POLSKIEJ RZECZYPOSPOLITEJ LUDOWEJ. </w:t>
      </w:r>
      <w:r w:rsidR="00DB7213" w:rsidRPr="00AB21E9">
        <w:rPr>
          <w:b w:val="0"/>
          <w:bCs w:val="0"/>
          <w:sz w:val="24"/>
          <w:szCs w:val="24"/>
        </w:rPr>
        <w:t>Niniejszy Akt</w:t>
      </w:r>
      <w:r w:rsidR="00913BB0" w:rsidRPr="00AB21E9">
        <w:rPr>
          <w:b w:val="0"/>
          <w:bCs w:val="0"/>
          <w:sz w:val="24"/>
          <w:szCs w:val="24"/>
        </w:rPr>
        <w:t xml:space="preserve"> </w:t>
      </w:r>
      <w:r w:rsidR="00913BB0" w:rsidRPr="00AB21E9">
        <w:rPr>
          <w:sz w:val="24"/>
          <w:szCs w:val="24"/>
        </w:rPr>
        <w:t>(Dz.U.1977.38.167</w:t>
      </w:r>
      <w:r w:rsidR="009651DF" w:rsidRPr="00AB21E9">
        <w:rPr>
          <w:sz w:val="24"/>
          <w:szCs w:val="24"/>
        </w:rPr>
        <w:t>),</w:t>
      </w:r>
      <w:r w:rsidR="009651DF" w:rsidRPr="00AB21E9">
        <w:rPr>
          <w:b w:val="0"/>
          <w:bCs w:val="0"/>
          <w:sz w:val="24"/>
          <w:szCs w:val="24"/>
        </w:rPr>
        <w:t xml:space="preserve"> został</w:t>
      </w:r>
      <w:r w:rsidR="00DB7213" w:rsidRPr="00AB21E9">
        <w:rPr>
          <w:b w:val="0"/>
          <w:bCs w:val="0"/>
          <w:sz w:val="24"/>
          <w:szCs w:val="24"/>
        </w:rPr>
        <w:t xml:space="preserve"> opatrzony pieczęcią Polskiej Rzeczypospolitej </w:t>
      </w:r>
      <w:r w:rsidR="0074570B" w:rsidRPr="00AB21E9">
        <w:rPr>
          <w:b w:val="0"/>
          <w:bCs w:val="0"/>
          <w:sz w:val="24"/>
          <w:szCs w:val="24"/>
        </w:rPr>
        <w:t>Ludowej</w:t>
      </w:r>
      <w:r w:rsidR="00DB7213" w:rsidRPr="00AB21E9">
        <w:rPr>
          <w:b w:val="0"/>
          <w:bCs w:val="0"/>
          <w:sz w:val="24"/>
          <w:szCs w:val="24"/>
        </w:rPr>
        <w:t xml:space="preserve"> i podpisany dnia 3 marca 1977</w:t>
      </w:r>
      <w:r w:rsidR="00046961">
        <w:rPr>
          <w:b w:val="0"/>
          <w:bCs w:val="0"/>
          <w:sz w:val="24"/>
          <w:szCs w:val="24"/>
        </w:rPr>
        <w:t xml:space="preserve"> r.</w:t>
      </w:r>
      <w:r w:rsidR="00DB7213" w:rsidRPr="00AB21E9">
        <w:rPr>
          <w:b w:val="0"/>
          <w:bCs w:val="0"/>
          <w:sz w:val="24"/>
          <w:szCs w:val="24"/>
        </w:rPr>
        <w:t xml:space="preserve">, </w:t>
      </w:r>
      <w:r w:rsidR="00B26F05" w:rsidRPr="00AB21E9">
        <w:rPr>
          <w:b w:val="0"/>
          <w:bCs w:val="0"/>
          <w:sz w:val="24"/>
          <w:szCs w:val="24"/>
        </w:rPr>
        <w:t>potwierdzony z dnia 29 grudnia 1977</w:t>
      </w:r>
      <w:r w:rsidR="00046961">
        <w:rPr>
          <w:b w:val="0"/>
          <w:bCs w:val="0"/>
          <w:sz w:val="24"/>
          <w:szCs w:val="24"/>
        </w:rPr>
        <w:t xml:space="preserve"> r.</w:t>
      </w:r>
      <w:r w:rsidR="00B26F05" w:rsidRPr="00AB21E9">
        <w:rPr>
          <w:b w:val="0"/>
          <w:bCs w:val="0"/>
          <w:sz w:val="24"/>
          <w:szCs w:val="24"/>
        </w:rPr>
        <w:t xml:space="preserve">, </w:t>
      </w:r>
      <w:r w:rsidR="00DB7213" w:rsidRPr="00AB21E9">
        <w:rPr>
          <w:b w:val="0"/>
          <w:bCs w:val="0"/>
          <w:sz w:val="24"/>
          <w:szCs w:val="24"/>
        </w:rPr>
        <w:t xml:space="preserve">przez </w:t>
      </w:r>
      <w:r w:rsidR="00DB7213" w:rsidRPr="00AB21E9">
        <w:rPr>
          <w:sz w:val="24"/>
          <w:szCs w:val="24"/>
        </w:rPr>
        <w:t>Przewodniczącego Rady Państwa: H</w:t>
      </w:r>
      <w:r w:rsidR="009D2FFB">
        <w:rPr>
          <w:sz w:val="24"/>
          <w:szCs w:val="24"/>
        </w:rPr>
        <w:t>enryka</w:t>
      </w:r>
      <w:r w:rsidR="00DB7213" w:rsidRPr="00AB21E9">
        <w:rPr>
          <w:sz w:val="24"/>
          <w:szCs w:val="24"/>
        </w:rPr>
        <w:t xml:space="preserve"> Jabłońskiego </w:t>
      </w:r>
      <w:r w:rsidR="00DB7213" w:rsidRPr="00AB21E9">
        <w:rPr>
          <w:b w:val="0"/>
          <w:bCs w:val="0"/>
          <w:sz w:val="24"/>
          <w:szCs w:val="24"/>
        </w:rPr>
        <w:t xml:space="preserve">oraz </w:t>
      </w:r>
      <w:r w:rsidR="00DB7213" w:rsidRPr="00AB21E9">
        <w:rPr>
          <w:sz w:val="24"/>
          <w:szCs w:val="24"/>
        </w:rPr>
        <w:t>Ministra Spraw Zagranicznych: E</w:t>
      </w:r>
      <w:r w:rsidR="009D2FFB">
        <w:rPr>
          <w:sz w:val="24"/>
          <w:szCs w:val="24"/>
        </w:rPr>
        <w:t>mila</w:t>
      </w:r>
      <w:r w:rsidR="00DB7213" w:rsidRPr="00AB21E9">
        <w:rPr>
          <w:sz w:val="24"/>
          <w:szCs w:val="24"/>
        </w:rPr>
        <w:t xml:space="preserve"> Wojtaszka.</w:t>
      </w:r>
    </w:p>
    <w:p w14:paraId="4A9E2B13" w14:textId="4E93890C" w:rsidR="005D0105" w:rsidRDefault="00DB7213" w:rsidP="002C0149">
      <w:pPr>
        <w:pStyle w:val="Teksttreci0"/>
        <w:spacing w:after="0" w:line="360" w:lineRule="auto"/>
        <w:jc w:val="both"/>
        <w:rPr>
          <w:sz w:val="24"/>
          <w:szCs w:val="24"/>
        </w:rPr>
      </w:pPr>
      <w:bookmarkStart w:id="12" w:name="_Hlk147689357"/>
      <w:r w:rsidRPr="00AB21E9">
        <w:rPr>
          <w:sz w:val="24"/>
          <w:szCs w:val="24"/>
        </w:rPr>
        <w:t xml:space="preserve">KAŻDY ORGAN JEST ZOBOWIĄZANY DO POKRYCIA STRAT: </w:t>
      </w:r>
      <w:r w:rsidRPr="00AB21E9">
        <w:rPr>
          <w:b w:val="0"/>
          <w:bCs w:val="0"/>
          <w:sz w:val="24"/>
          <w:szCs w:val="24"/>
        </w:rPr>
        <w:t xml:space="preserve">Grzywny za (szkody) spowodowane przez </w:t>
      </w:r>
      <w:bookmarkStart w:id="13" w:name="_Hlk146065611"/>
      <w:r w:rsidRPr="00AB21E9">
        <w:rPr>
          <w:b w:val="0"/>
          <w:bCs w:val="0"/>
          <w:sz w:val="24"/>
          <w:szCs w:val="24"/>
        </w:rPr>
        <w:t xml:space="preserve">przestępstwa </w:t>
      </w:r>
      <w:r w:rsidRPr="00AB21E9">
        <w:rPr>
          <w:sz w:val="24"/>
          <w:szCs w:val="24"/>
        </w:rPr>
        <w:t xml:space="preserve">DOKONANE </w:t>
      </w:r>
      <w:r w:rsidRPr="00AB21E9">
        <w:rPr>
          <w:b w:val="0"/>
          <w:bCs w:val="0"/>
          <w:sz w:val="24"/>
          <w:szCs w:val="24"/>
        </w:rPr>
        <w:t>przez funkcjonariuszy rządowych</w:t>
      </w:r>
      <w:bookmarkEnd w:id="13"/>
      <w:r w:rsidRPr="00AB21E9">
        <w:rPr>
          <w:b w:val="0"/>
          <w:bCs w:val="0"/>
          <w:sz w:val="24"/>
          <w:szCs w:val="24"/>
        </w:rPr>
        <w:t>: ZAREJESTROWANI</w:t>
      </w:r>
      <w:r w:rsidR="00377004" w:rsidRPr="00AB21E9">
        <w:rPr>
          <w:b w:val="0"/>
          <w:bCs w:val="0"/>
          <w:sz w:val="24"/>
          <w:szCs w:val="24"/>
        </w:rPr>
        <w:t xml:space="preserve"> –</w:t>
      </w:r>
      <w:r w:rsidRPr="00AB21E9">
        <w:rPr>
          <w:b w:val="0"/>
          <w:bCs w:val="0"/>
          <w:sz w:val="24"/>
          <w:szCs w:val="24"/>
        </w:rPr>
        <w:t xml:space="preserve"> </w:t>
      </w:r>
      <w:r w:rsidRPr="00AB21E9">
        <w:rPr>
          <w:sz w:val="24"/>
          <w:szCs w:val="24"/>
        </w:rPr>
        <w:t xml:space="preserve">LISTA SUBIEKTYWNYCH FRANCZYZN </w:t>
      </w:r>
      <w:r w:rsidRPr="00AB21E9">
        <w:rPr>
          <w:sz w:val="24"/>
          <w:szCs w:val="24"/>
          <w:lang w:eastAsia="en-US" w:bidi="en-US"/>
        </w:rPr>
        <w:t xml:space="preserve">(Sec.gov). </w:t>
      </w:r>
      <w:bookmarkStart w:id="14" w:name="_Hlk146064957"/>
      <w:r w:rsidRPr="00AB21E9">
        <w:rPr>
          <w:b w:val="0"/>
          <w:bCs w:val="0"/>
          <w:sz w:val="24"/>
          <w:szCs w:val="24"/>
        </w:rPr>
        <w:t xml:space="preserve">Szkody te zostały określone przez same rządy pod </w:t>
      </w:r>
      <w:r w:rsidRPr="00AB21E9">
        <w:rPr>
          <w:sz w:val="24"/>
          <w:szCs w:val="24"/>
        </w:rPr>
        <w:t xml:space="preserve">DYREKTYWAMI I REGULACJAMI R 9: Art. 9 via </w:t>
      </w:r>
      <w:r w:rsidRPr="00AB21E9">
        <w:rPr>
          <w:sz w:val="24"/>
          <w:szCs w:val="24"/>
          <w:lang w:eastAsia="en-US" w:bidi="en-US"/>
        </w:rPr>
        <w:t xml:space="preserve">(Sec.gov/EDGAR) </w:t>
      </w:r>
      <w:r w:rsidRPr="00AB21E9">
        <w:rPr>
          <w:sz w:val="24"/>
          <w:szCs w:val="24"/>
        </w:rPr>
        <w:t xml:space="preserve">oraz (UNIDROIT; UNICRITICAL; CETA </w:t>
      </w:r>
      <w:r w:rsidR="002158AB">
        <w:rPr>
          <w:sz w:val="24"/>
          <w:szCs w:val="24"/>
        </w:rPr>
        <w:t>i</w:t>
      </w:r>
      <w:r w:rsidRPr="00AB21E9">
        <w:rPr>
          <w:sz w:val="24"/>
          <w:szCs w:val="24"/>
        </w:rPr>
        <w:t xml:space="preserve"> INNE „KORPORACJE”: Definicje tytuł 15 USC 44 etc.</w:t>
      </w:r>
    </w:p>
    <w:p w14:paraId="07B3A1EE" w14:textId="77777777" w:rsidR="00AB21E9" w:rsidRDefault="00AB21E9" w:rsidP="00AB21E9">
      <w:pPr>
        <w:pStyle w:val="Teksttreci0"/>
        <w:spacing w:after="240" w:line="360" w:lineRule="auto"/>
        <w:jc w:val="both"/>
        <w:rPr>
          <w:sz w:val="24"/>
          <w:szCs w:val="24"/>
        </w:rPr>
      </w:pPr>
    </w:p>
    <w:p w14:paraId="2C4CA0A8" w14:textId="77777777" w:rsidR="00AB21E9" w:rsidRPr="00AB21E9" w:rsidRDefault="00AB21E9" w:rsidP="00AB21E9">
      <w:pPr>
        <w:pStyle w:val="Teksttreci0"/>
        <w:spacing w:after="240" w:line="360" w:lineRule="auto"/>
        <w:jc w:val="both"/>
        <w:rPr>
          <w:sz w:val="24"/>
          <w:szCs w:val="24"/>
        </w:rPr>
      </w:pPr>
    </w:p>
    <w:p w14:paraId="5B417091" w14:textId="77777777" w:rsidR="002C0149" w:rsidRDefault="002C0149" w:rsidP="00AB21E9">
      <w:pPr>
        <w:widowControl/>
        <w:shd w:val="clear" w:color="auto" w:fill="FFFFFF"/>
        <w:spacing w:line="360" w:lineRule="auto"/>
        <w:ind w:right="565"/>
        <w:jc w:val="both"/>
        <w:rPr>
          <w:rFonts w:ascii="Arial" w:eastAsiaTheme="minorEastAsia" w:hAnsi="Arial" w:cs="Arial"/>
          <w:b/>
          <w:bCs/>
          <w:iCs/>
          <w:color w:val="000000" w:themeColor="text1"/>
          <w:lang w:bidi="ar-SA"/>
        </w:rPr>
      </w:pPr>
      <w:bookmarkStart w:id="15" w:name="_Hlk143200960"/>
      <w:bookmarkEnd w:id="12"/>
      <w:bookmarkEnd w:id="14"/>
    </w:p>
    <w:p w14:paraId="30E74993" w14:textId="7F4A2A30" w:rsidR="00DB7213" w:rsidRPr="00AB21E9" w:rsidRDefault="00DB7213" w:rsidP="00AB21E9">
      <w:pPr>
        <w:widowControl/>
        <w:shd w:val="clear" w:color="auto" w:fill="FFFFFF"/>
        <w:spacing w:line="360" w:lineRule="auto"/>
        <w:ind w:right="565"/>
        <w:jc w:val="both"/>
        <w:rPr>
          <w:rFonts w:ascii="Arial" w:eastAsiaTheme="minorEastAsia" w:hAnsi="Arial" w:cs="Arial"/>
          <w:b/>
          <w:bCs/>
          <w:iCs/>
          <w:color w:val="000000" w:themeColor="text1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000000" w:themeColor="text1"/>
          <w:lang w:bidi="ar-SA"/>
        </w:rPr>
        <w:lastRenderedPageBreak/>
        <w:t>UWAGA:</w:t>
      </w:r>
    </w:p>
    <w:p w14:paraId="33FE65CB" w14:textId="294D9674" w:rsidR="00DB7213" w:rsidRPr="00AB21E9" w:rsidRDefault="00DB7213" w:rsidP="00AB21E9">
      <w:pPr>
        <w:widowControl/>
        <w:tabs>
          <w:tab w:val="left" w:pos="993"/>
          <w:tab w:val="left" w:pos="10490"/>
        </w:tabs>
        <w:spacing w:after="120" w:line="360" w:lineRule="auto"/>
        <w:ind w:right="-62"/>
        <w:jc w:val="both"/>
        <w:rPr>
          <w:rFonts w:ascii="Arial" w:eastAsiaTheme="minorEastAsia" w:hAnsi="Arial" w:cs="Arial"/>
          <w:bCs/>
          <w:iCs/>
          <w:color w:val="000000" w:themeColor="text1"/>
          <w:lang w:bidi="ar-SA"/>
        </w:rPr>
      </w:pPr>
      <w:r w:rsidRPr="00AB21E9">
        <w:rPr>
          <w:rFonts w:ascii="Arial" w:eastAsiaTheme="minorEastAsia" w:hAnsi="Arial" w:cs="Arial"/>
          <w:bCs/>
          <w:iCs/>
          <w:color w:val="000000" w:themeColor="text1"/>
          <w:lang w:bidi="ar-SA"/>
        </w:rPr>
        <w:t>Taryfa jest zawsze powiązana z każdym „pojedynczym przypadkiem” złamania prawa. Obok kwota /ryczałt zadośćuczynienia podana w</w:t>
      </w:r>
      <w:r w:rsidR="00A408EF" w:rsidRPr="00AB21E9">
        <w:rPr>
          <w:rFonts w:ascii="Arial" w:eastAsiaTheme="minorEastAsia" w:hAnsi="Arial" w:cs="Arial"/>
          <w:bCs/>
          <w:iCs/>
          <w:color w:val="000000" w:themeColor="text1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000000" w:themeColor="text1"/>
          <w:lang w:bidi="ar-SA"/>
        </w:rPr>
        <w:t>pierwszej pozycji dotyczy pracownika, w drugiej kwota/ ryczałt dla szefa korporacji popełniającej przestępstwa, ustalonej w zależności od indywidualnego przypadku;</w:t>
      </w:r>
    </w:p>
    <w:p w14:paraId="62AA1E35" w14:textId="558F507B" w:rsidR="00DB7213" w:rsidRPr="00AB21E9" w:rsidRDefault="00DB7213" w:rsidP="00763B7A">
      <w:pPr>
        <w:widowControl/>
        <w:tabs>
          <w:tab w:val="left" w:pos="709"/>
          <w:tab w:val="left" w:pos="993"/>
          <w:tab w:val="left" w:pos="1276"/>
          <w:tab w:val="left" w:pos="1418"/>
          <w:tab w:val="left" w:pos="8789"/>
          <w:tab w:val="left" w:pos="10490"/>
        </w:tabs>
        <w:spacing w:after="120" w:line="360" w:lineRule="auto"/>
        <w:ind w:left="1418" w:right="-62" w:hanging="1418"/>
        <w:jc w:val="both"/>
        <w:rPr>
          <w:rFonts w:ascii="Arial" w:eastAsiaTheme="minorEastAsia" w:hAnsi="Arial" w:cs="Arial"/>
          <w:b/>
          <w:bCs/>
          <w:iCs/>
          <w:color w:val="auto"/>
          <w:lang w:bidi="ar-SA"/>
        </w:rPr>
      </w:pPr>
      <w:bookmarkStart w:id="16" w:name="_Hlk141200890"/>
      <w:bookmarkEnd w:id="15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E6574F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1.</w:t>
      </w:r>
      <w:r w:rsidR="00E6574F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763B7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Ingerowanie w swobodny przepływ</w:t>
      </w:r>
      <w:r w:rsidR="00F83B3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 zależności od indywidualnego zdarzenia;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;</w:t>
      </w:r>
      <w:r w:rsidR="002172F0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763B7A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         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</w:t>
      </w:r>
      <w:r w:rsidR="003C0AEC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7D23AD19" w14:textId="5C99FC86" w:rsidR="00DB7213" w:rsidRPr="00AB21E9" w:rsidRDefault="00DB7213" w:rsidP="00E8108B">
      <w:pPr>
        <w:widowControl/>
        <w:tabs>
          <w:tab w:val="left" w:pos="567"/>
          <w:tab w:val="left" w:pos="993"/>
          <w:tab w:val="left" w:pos="1134"/>
          <w:tab w:val="left" w:pos="1418"/>
          <w:tab w:val="left" w:pos="8789"/>
          <w:tab w:val="left" w:pos="10490"/>
          <w:tab w:val="left" w:pos="10632"/>
          <w:tab w:val="left" w:pos="10835"/>
          <w:tab w:val="left" w:pos="11057"/>
          <w:tab w:val="left" w:pos="11199"/>
          <w:tab w:val="left" w:pos="13750"/>
          <w:tab w:val="left" w:pos="13892"/>
          <w:tab w:val="left" w:pos="14034"/>
        </w:tabs>
        <w:spacing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17" w:name="_Hlk141177723"/>
      <w:bookmarkEnd w:id="16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2C4E9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D2348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6574F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Groźba użycia środków przymusu w zależności od zagadnienia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3,000 </w:t>
      </w:r>
      <w:r w:rsidR="00E30DB6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r w:rsidR="00E30DB6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; 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</w:t>
      </w:r>
      <w:r w:rsidR="002172F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korporacyjne:</w:t>
      </w:r>
      <w:r w:rsidR="003C0AEC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 </w:t>
      </w:r>
    </w:p>
    <w:bookmarkEnd w:id="17"/>
    <w:p w14:paraId="1676E360" w14:textId="20E5F36F" w:rsidR="00DB7213" w:rsidRPr="00AB21E9" w:rsidRDefault="00DB7213" w:rsidP="00E8108B">
      <w:pPr>
        <w:widowControl/>
        <w:tabs>
          <w:tab w:val="left" w:pos="567"/>
          <w:tab w:val="left" w:pos="851"/>
          <w:tab w:val="left" w:pos="993"/>
          <w:tab w:val="left" w:pos="1418"/>
          <w:tab w:val="left" w:pos="8789"/>
          <w:tab w:val="left" w:pos="10490"/>
        </w:tabs>
        <w:spacing w:after="120" w:line="360" w:lineRule="auto"/>
        <w:ind w:left="1418" w:right="-57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E8108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3.</w:t>
      </w:r>
      <w:r w:rsidR="00E6574F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Brak osobistego w każdej sprawie prawnie uwierzytelnionego podpisu;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="00AB21E9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               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42ADFEA1" w14:textId="56F3F49A" w:rsidR="00DB7213" w:rsidRPr="00AB21E9" w:rsidRDefault="00DB7213" w:rsidP="00E8108B">
      <w:pPr>
        <w:widowControl/>
        <w:tabs>
          <w:tab w:val="left" w:pos="851"/>
          <w:tab w:val="left" w:pos="993"/>
          <w:tab w:val="left" w:pos="1560"/>
          <w:tab w:val="left" w:pos="8789"/>
          <w:tab w:val="left" w:pos="9072"/>
          <w:tab w:val="left" w:pos="10490"/>
        </w:tabs>
        <w:spacing w:after="120" w:line="360" w:lineRule="auto"/>
        <w:ind w:left="1418" w:right="57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E8108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8108B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Zlekceważenie przez osobę publiczną obowiązku okazania dowodu tożsamości;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ryczał;</w:t>
      </w:r>
      <w:r w:rsidR="00FD6163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</w:t>
      </w:r>
      <w:r w:rsidR="00BC6470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46A3FE3B" w14:textId="3B3B0D28" w:rsidR="00DB7213" w:rsidRPr="00AB21E9" w:rsidRDefault="00DB7213" w:rsidP="00AB22EC">
      <w:pPr>
        <w:widowControl/>
        <w:tabs>
          <w:tab w:val="left" w:pos="851"/>
          <w:tab w:val="left" w:pos="993"/>
          <w:tab w:val="left" w:pos="8789"/>
          <w:tab w:val="left" w:pos="9072"/>
          <w:tab w:val="left" w:pos="10490"/>
        </w:tabs>
        <w:spacing w:after="120"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18" w:name="_Hlk156574770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2C4E9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5.</w:t>
      </w:r>
      <w:bookmarkStart w:id="19" w:name="_Hlk156574752"/>
      <w:r w:rsidR="00AB09C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97C1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Zlekceważenie urzędowego obowiązku udostępnienia informacji publicznej</w:t>
      </w:r>
      <w:r w:rsidR="00327D68"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           </w:t>
      </w:r>
      <w:r w:rsidR="002172F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bookmarkEnd w:id="19"/>
    </w:p>
    <w:p w14:paraId="7E84CCFB" w14:textId="30604C25" w:rsidR="00AB21E9" w:rsidRPr="00AB21E9" w:rsidRDefault="00DB7213" w:rsidP="00AA7F57">
      <w:pPr>
        <w:widowControl/>
        <w:tabs>
          <w:tab w:val="left" w:pos="709"/>
          <w:tab w:val="left" w:pos="993"/>
          <w:tab w:val="left" w:pos="1418"/>
          <w:tab w:val="left" w:pos="8789"/>
          <w:tab w:val="left" w:pos="10490"/>
        </w:tabs>
        <w:spacing w:line="360" w:lineRule="auto"/>
        <w:ind w:left="1418" w:right="-113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20" w:name="_Hlk151723875"/>
      <w:bookmarkStart w:id="21" w:name="_Hlk156574887"/>
      <w:bookmarkEnd w:id="18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2C4E9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6.</w:t>
      </w:r>
      <w:r w:rsidR="002172F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8C0BF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Za bezprawną i nielegalną korespondencję, zawierającą błędy formalne fałszywe stwierdzenia, zawarte między innymi, </w:t>
      </w:r>
      <w:r w:rsid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          </w:t>
      </w:r>
      <w:r w:rsidR="002172F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F83B3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AB09C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 ostrzeżeniach, karach administracyjnych, opłatach itp.;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ryczałt+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10</w:t>
      </w:r>
      <w:r w:rsidR="00922699">
        <w:rPr>
          <w:rFonts w:ascii="Arial" w:eastAsiaTheme="minorEastAsia" w:hAnsi="Arial" w:cs="Arial"/>
          <w:b/>
          <w:bCs/>
          <w:iCs/>
          <w:color w:val="auto"/>
          <w:lang w:bidi="ar-SA"/>
        </w:rPr>
        <w:t>–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krotność;</w:t>
      </w:r>
      <w:r w:rsid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92269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                            </w:t>
      </w:r>
      <w:r w:rsidR="002172F0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</w:t>
      </w:r>
      <w:r w:rsidR="00922699">
        <w:rPr>
          <w:rFonts w:ascii="Arial" w:eastAsiaTheme="minorEastAsia" w:hAnsi="Arial" w:cs="Arial"/>
          <w:b/>
          <w:bCs/>
          <w:iCs/>
          <w:color w:val="auto"/>
          <w:lang w:bidi="ar-SA"/>
        </w:rPr>
        <w:t>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: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 +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</w:t>
      </w:r>
      <w:r w:rsidR="00922699">
        <w:rPr>
          <w:rFonts w:ascii="Arial" w:eastAsiaTheme="minorEastAsia" w:hAnsi="Arial" w:cs="Arial"/>
          <w:b/>
          <w:bCs/>
          <w:iCs/>
          <w:color w:val="auto"/>
          <w:lang w:bidi="ar-SA"/>
        </w:rPr>
        <w:t>–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krotność;</w:t>
      </w:r>
      <w:bookmarkEnd w:id="20"/>
      <w:bookmarkEnd w:id="21"/>
    </w:p>
    <w:p w14:paraId="3AAC6360" w14:textId="61C74074" w:rsidR="00F336F3" w:rsidRPr="00AB21E9" w:rsidRDefault="00DB7213" w:rsidP="00AA7F57">
      <w:pPr>
        <w:widowControl/>
        <w:tabs>
          <w:tab w:val="left" w:pos="851"/>
          <w:tab w:val="left" w:pos="1276"/>
          <w:tab w:val="left" w:pos="9498"/>
          <w:tab w:val="left" w:pos="9639"/>
          <w:tab w:val="left" w:pos="10490"/>
        </w:tabs>
        <w:spacing w:after="120"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22" w:name="_Hlk151724201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E6574F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3148D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7.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0D04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Nielegalne </w:t>
      </w:r>
      <w:r w:rsidR="00D60D04">
        <w:rPr>
          <w:rFonts w:ascii="Arial" w:eastAsiaTheme="minorEastAsia" w:hAnsi="Arial" w:cs="Arial"/>
          <w:bCs/>
          <w:iCs/>
          <w:color w:val="auto"/>
          <w:lang w:bidi="ar-SA"/>
        </w:rPr>
        <w:t xml:space="preserve">lub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nieważne przesyłki pocztowe;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</w:t>
      </w:r>
      <w:r w:rsidR="003C0AEC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bookmarkEnd w:id="22"/>
    <w:p w14:paraId="32FE1E4D" w14:textId="79BF47D4" w:rsidR="00DB7213" w:rsidRPr="00AB21E9" w:rsidRDefault="00DB7213" w:rsidP="0043108E">
      <w:pPr>
        <w:widowControl/>
        <w:tabs>
          <w:tab w:val="left" w:pos="851"/>
          <w:tab w:val="left" w:pos="1418"/>
        </w:tabs>
        <w:spacing w:after="120"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lastRenderedPageBreak/>
        <w:t xml:space="preserve">Artykuł </w:t>
      </w:r>
      <w:r w:rsidR="003148D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8.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0D04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Upowszechnienie dokumentów do publicznej wiadomości, które zostały oznaczone jako prywatne, ”ściśle poufne” lub nie do</w:t>
      </w:r>
      <w:r w:rsidR="006F6F8C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F5D57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="00D60D04">
        <w:rPr>
          <w:rFonts w:ascii="Arial" w:eastAsiaTheme="minorEastAsia" w:hAnsi="Arial" w:cs="Arial"/>
          <w:bCs/>
          <w:iCs/>
          <w:color w:val="auto"/>
          <w:lang w:bidi="ar-SA"/>
        </w:rPr>
        <w:t xml:space="preserve">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”publicznej wiadomości";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500 </w:t>
      </w:r>
      <w:r w:rsidR="007E1BB2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r w:rsidR="007E1BB2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1557E7ED" w14:textId="763D3C75" w:rsidR="00DB7213" w:rsidRPr="00AB21E9" w:rsidRDefault="00DB7213" w:rsidP="00181ACC">
      <w:pPr>
        <w:widowControl/>
        <w:tabs>
          <w:tab w:val="left" w:pos="1276"/>
          <w:tab w:val="left" w:pos="1418"/>
          <w:tab w:val="left" w:pos="8789"/>
        </w:tabs>
        <w:spacing w:after="120"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23" w:name="_Hlk156575379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3148D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9.</w:t>
      </w:r>
      <w:r w:rsidR="00D60D04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1F66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Przekazanie lub zignorowanie pisemnej woli, oświadczenia woli pacjenta;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="00970478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F5D57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                </w:t>
      </w:r>
      <w:r w:rsidR="00131844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bookmarkEnd w:id="23"/>
    <w:p w14:paraId="686936F4" w14:textId="6EBFD08C" w:rsidR="00DB7213" w:rsidRPr="00AB21E9" w:rsidRDefault="00DB7213" w:rsidP="003148DB">
      <w:pPr>
        <w:widowControl/>
        <w:tabs>
          <w:tab w:val="left" w:pos="993"/>
          <w:tab w:val="left" w:pos="1418"/>
          <w:tab w:val="left" w:pos="10490"/>
        </w:tabs>
        <w:spacing w:after="120" w:line="360" w:lineRule="auto"/>
        <w:ind w:right="-62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3148D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0D04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Przymuszanie na służbie;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5,000 €;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677BF79F" w14:textId="2F134147" w:rsidR="00DB7213" w:rsidRPr="00AB21E9" w:rsidRDefault="00DB7213" w:rsidP="00D225DD">
      <w:pPr>
        <w:widowControl/>
        <w:tabs>
          <w:tab w:val="left" w:pos="993"/>
          <w:tab w:val="left" w:pos="10490"/>
        </w:tabs>
        <w:spacing w:after="120"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3148D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11.</w:t>
      </w:r>
      <w:r w:rsidR="00D60D04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Bezprawne odrzucenie (także odmowa przyjęcia) papierów wartościowych lub oświadczeń pod przysięgą, które</w:t>
      </w:r>
      <w:r w:rsidR="00970478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225DD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zostały </w:t>
      </w:r>
      <w:r w:rsidR="00D225DD">
        <w:rPr>
          <w:rFonts w:ascii="Arial" w:eastAsiaTheme="minorEastAsia" w:hAnsi="Arial" w:cs="Arial"/>
          <w:bCs/>
          <w:iCs/>
          <w:color w:val="auto"/>
          <w:lang w:bidi="ar-SA"/>
        </w:rPr>
        <w:t>przedstawione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przez wystawcę;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25D26506" w14:textId="7E73A906" w:rsidR="00BC424E" w:rsidRDefault="00DB7213" w:rsidP="00157FFC">
      <w:pPr>
        <w:widowControl/>
        <w:tabs>
          <w:tab w:val="left" w:pos="10490"/>
        </w:tabs>
        <w:spacing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3148D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12.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BC424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Wstrzymanie, odrzucenie papierów wartościowych, celem uniemożliwienia wyrównania stanu konta;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="00BC424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7BA601A5" w14:textId="2A554F5D" w:rsidR="00DB7213" w:rsidRPr="00AB21E9" w:rsidRDefault="00DB7213" w:rsidP="00BC424E">
      <w:pPr>
        <w:widowControl/>
        <w:tabs>
          <w:tab w:val="left" w:pos="993"/>
          <w:tab w:val="left" w:pos="10490"/>
        </w:tabs>
        <w:spacing w:after="120" w:line="360" w:lineRule="auto"/>
        <w:ind w:left="1276" w:right="-62" w:firstLine="142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71631B9F" w14:textId="7D225EAC" w:rsidR="00DB7213" w:rsidRPr="00AB21E9" w:rsidRDefault="00DB7213" w:rsidP="00F17882">
      <w:pPr>
        <w:widowControl/>
        <w:tabs>
          <w:tab w:val="left" w:pos="993"/>
          <w:tab w:val="left" w:pos="1418"/>
          <w:tab w:val="left" w:pos="10490"/>
          <w:tab w:val="left" w:pos="12758"/>
        </w:tabs>
        <w:spacing w:after="120" w:line="360" w:lineRule="auto"/>
        <w:ind w:left="1418" w:right="-113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3148D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D2348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13.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23482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F17882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Windykacja bez udowodnionego, oryginalnego tytułu prawnego </w:t>
      </w:r>
      <w:r w:rsidR="00970478" w:rsidRPr="00970478">
        <w:rPr>
          <w:rFonts w:ascii="Arial" w:eastAsiaTheme="minorEastAsia" w:hAnsi="Arial" w:cs="Arial"/>
          <w:bCs/>
          <w:iCs/>
          <w:color w:val="auto"/>
          <w:lang w:bidi="ar-SA"/>
        </w:rPr>
        <w:t xml:space="preserve">–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każde zdarzenie;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50,000 €</w:t>
      </w:r>
      <w:r w:rsidR="001D54B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200,000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</w:t>
      </w:r>
      <w:r w:rsidR="00970478">
        <w:rPr>
          <w:rFonts w:ascii="Arial" w:eastAsiaTheme="minorEastAsia" w:hAnsi="Arial" w:cs="Arial"/>
          <w:bCs/>
          <w:iCs/>
          <w:color w:val="auto"/>
          <w:lang w:bidi="ar-SA"/>
        </w:rPr>
        <w:t xml:space="preserve">; </w:t>
      </w:r>
    </w:p>
    <w:p w14:paraId="435C29A8" w14:textId="686F7D08" w:rsidR="00DB7213" w:rsidRPr="00970478" w:rsidRDefault="00DB7213" w:rsidP="00D23482">
      <w:pPr>
        <w:widowControl/>
        <w:tabs>
          <w:tab w:val="left" w:pos="2127"/>
          <w:tab w:val="left" w:pos="10490"/>
        </w:tabs>
        <w:spacing w:after="120"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24" w:name="_Hlk151856460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 14.</w:t>
      </w:r>
      <w:r w:rsidR="002F5D57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Obowiązkowy udział w badaniach lekarskich i/ lub psychiatrycznych pod groźbą użycia siły;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</w:t>
      </w:r>
      <w:r w:rsidR="00970478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przypadek: </w:t>
      </w:r>
      <w:r w:rsidR="00970478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</w:t>
      </w:r>
      <w:r w:rsidR="00EF19B5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0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,000,000 </w:t>
      </w:r>
      <w:r w:rsidR="007E1BB2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r w:rsidR="007E1BB2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</w:p>
    <w:bookmarkEnd w:id="24"/>
    <w:p w14:paraId="09CC76F5" w14:textId="4D5D889F" w:rsidR="00BC424E" w:rsidRDefault="00DB7213" w:rsidP="00BC424E">
      <w:pPr>
        <w:widowControl/>
        <w:tabs>
          <w:tab w:val="left" w:pos="1134"/>
          <w:tab w:val="left" w:pos="8931"/>
        </w:tabs>
        <w:spacing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3148D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15.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BC424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Złamanie umowy przez władze publiczne i/ lub osoby publiczne;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</w:t>
      </w:r>
      <w:r w:rsidR="00BC424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20560FA6" w14:textId="4A9408E1" w:rsidR="00A12D9A" w:rsidRPr="00F4017E" w:rsidRDefault="00DB7213" w:rsidP="00F17882">
      <w:pPr>
        <w:widowControl/>
        <w:tabs>
          <w:tab w:val="left" w:pos="1134"/>
          <w:tab w:val="left" w:pos="1560"/>
          <w:tab w:val="left" w:pos="8931"/>
        </w:tabs>
        <w:spacing w:after="120" w:line="360" w:lineRule="auto"/>
        <w:ind w:right="-170" w:firstLine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</w:t>
      </w:r>
      <w:r w:rsidR="00EF19B5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0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minimum;</w:t>
      </w:r>
      <w:bookmarkStart w:id="25" w:name="_Hlk151724561"/>
    </w:p>
    <w:p w14:paraId="1BCAEEE6" w14:textId="34A1D558" w:rsidR="00B63501" w:rsidRDefault="00DB7213" w:rsidP="00F17882">
      <w:pPr>
        <w:widowControl/>
        <w:tabs>
          <w:tab w:val="left" w:pos="993"/>
          <w:tab w:val="left" w:pos="1418"/>
          <w:tab w:val="left" w:pos="1560"/>
          <w:tab w:val="left" w:pos="1843"/>
          <w:tab w:val="left" w:pos="10490"/>
        </w:tabs>
        <w:spacing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26" w:name="_Hlk156591953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B6350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16.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B63501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Fałszerstwo stanu osobowego – każda sprawa</w:t>
      </w:r>
      <w:r w:rsidR="00327D68"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="00BC424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B63501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47F72619" w14:textId="3F8260D8" w:rsidR="00DB7213" w:rsidRPr="00AB21E9" w:rsidRDefault="00DB7213" w:rsidP="00F17882">
      <w:pPr>
        <w:widowControl/>
        <w:tabs>
          <w:tab w:val="left" w:pos="993"/>
          <w:tab w:val="left" w:pos="1418"/>
          <w:tab w:val="left" w:pos="1560"/>
          <w:tab w:val="left" w:pos="10490"/>
        </w:tabs>
        <w:spacing w:after="100" w:line="360" w:lineRule="auto"/>
        <w:ind w:left="1418" w:right="-62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="00EF19B5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,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00</w:t>
      </w:r>
      <w:r w:rsidR="00EF19B5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0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3A6EEB8F" w14:textId="00A1A049" w:rsidR="00DB7213" w:rsidRPr="00B958F4" w:rsidRDefault="00DB7213" w:rsidP="004663EF">
      <w:pPr>
        <w:widowControl/>
        <w:tabs>
          <w:tab w:val="left" w:pos="993"/>
          <w:tab w:val="left" w:pos="7938"/>
          <w:tab w:val="left" w:pos="10490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27" w:name="_Hlk151725197"/>
      <w:bookmarkEnd w:id="25"/>
      <w:bookmarkEnd w:id="26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lastRenderedPageBreak/>
        <w:t>Artykuł</w:t>
      </w:r>
      <w:r w:rsidR="00264EB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17.</w:t>
      </w:r>
      <w:r w:rsidR="00A86A2C">
        <w:rPr>
          <w:rFonts w:ascii="Arial" w:eastAsiaTheme="minorEastAsia" w:hAnsi="Arial" w:cs="Arial"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Dyskryminacja, przymus lub rasizm </w:t>
      </w:r>
      <w:bookmarkStart w:id="28" w:name="_Hlk141455278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wszystkie kwestie</w:t>
      </w:r>
      <w:bookmarkEnd w:id="28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100,</w:t>
      </w:r>
      <w:r w:rsidR="00D2290F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000 </w:t>
      </w:r>
      <w:r w:rsidR="0028632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r w:rsidR="0028632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2)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Przestępczość</w:t>
      </w:r>
      <w:r w:rsidR="00A86A2C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korporacyjna: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5,000,</w:t>
      </w:r>
      <w:r w:rsidR="00D2290F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000 </w:t>
      </w:r>
      <w:r w:rsidR="0028632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€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ryczałt;</w:t>
      </w:r>
    </w:p>
    <w:bookmarkEnd w:id="27"/>
    <w:p w14:paraId="27AFDA31" w14:textId="196E45EE" w:rsidR="00DB7213" w:rsidRPr="00AB21E9" w:rsidRDefault="00DB7213" w:rsidP="00B266A1">
      <w:pPr>
        <w:widowControl/>
        <w:tabs>
          <w:tab w:val="left" w:pos="993"/>
          <w:tab w:val="left" w:pos="1418"/>
          <w:tab w:val="left" w:pos="7938"/>
          <w:tab w:val="left" w:pos="10490"/>
        </w:tabs>
        <w:spacing w:line="360" w:lineRule="auto"/>
        <w:ind w:left="156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B6350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18.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A86A2C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Prześladowania polityczne, wszystkie kwestie;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100,000 </w:t>
      </w:r>
      <w:bookmarkStart w:id="29" w:name="_Hlk151716914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bookmarkEnd w:id="29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bookmarkStart w:id="30" w:name="_Hlk140228642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</w:t>
      </w:r>
      <w:bookmarkEnd w:id="30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="00EF19B5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,0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58DF7EF2" w14:textId="6BB927C4" w:rsidR="008177AD" w:rsidRPr="002F5D57" w:rsidRDefault="00DB7213" w:rsidP="00FA73B3">
      <w:pPr>
        <w:widowControl/>
        <w:tabs>
          <w:tab w:val="left" w:pos="993"/>
          <w:tab w:val="left" w:pos="1560"/>
          <w:tab w:val="left" w:pos="7938"/>
          <w:tab w:val="left" w:pos="8647"/>
          <w:tab w:val="left" w:pos="8789"/>
          <w:tab w:val="left" w:pos="9072"/>
          <w:tab w:val="left" w:pos="10490"/>
        </w:tabs>
        <w:spacing w:after="100" w:line="360" w:lineRule="auto"/>
        <w:ind w:left="1560" w:right="-62" w:hanging="1475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31" w:name="_Hlk151718551"/>
      <w:bookmarkStart w:id="32" w:name="_Hlk151725336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264EB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19.</w:t>
      </w:r>
      <w:bookmarkStart w:id="33" w:name="_Hlk151718434"/>
      <w:bookmarkEnd w:id="31"/>
      <w:r w:rsidR="00A86A2C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FA73B3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Publiczne wykorzystywanie w pracy zawodowej jak i życiu publicznym nazistowskich źródeł, nazw oraz prób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[PESEL]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970478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podporządkowania wzorców nazistowskiej ideologii przeciwko innym osobom;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75,000 €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="00922699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bookmarkEnd w:id="32"/>
      <w:bookmarkEnd w:id="33"/>
    </w:p>
    <w:p w14:paraId="1192807C" w14:textId="482BE605" w:rsidR="009D51F0" w:rsidRPr="003965A1" w:rsidRDefault="00DB7213" w:rsidP="00FA73B3">
      <w:pPr>
        <w:widowControl/>
        <w:tabs>
          <w:tab w:val="left" w:pos="993"/>
          <w:tab w:val="left" w:pos="1560"/>
          <w:tab w:val="left" w:pos="1985"/>
          <w:tab w:val="left" w:pos="2127"/>
          <w:tab w:val="left" w:pos="7938"/>
          <w:tab w:val="left" w:pos="8477"/>
          <w:tab w:val="left" w:pos="8647"/>
          <w:tab w:val="left" w:pos="8789"/>
          <w:tab w:val="left" w:pos="9072"/>
          <w:tab w:val="left" w:pos="10490"/>
        </w:tabs>
        <w:spacing w:after="120" w:line="360" w:lineRule="auto"/>
        <w:ind w:left="1560" w:right="-62" w:hanging="1560"/>
        <w:jc w:val="both"/>
        <w:rPr>
          <w:rFonts w:ascii="Arial" w:hAnsi="Arial" w:cs="Arial"/>
        </w:rPr>
      </w:pPr>
      <w:bookmarkStart w:id="34" w:name="_Hlk151718900"/>
      <w:r w:rsidRPr="00AB21E9">
        <w:rPr>
          <w:rFonts w:ascii="Arial" w:eastAsiaTheme="minorEastAsia" w:hAnsi="Arial" w:cs="Arial"/>
          <w:b/>
          <w:color w:val="auto"/>
          <w:lang w:bidi="ar-SA"/>
        </w:rPr>
        <w:t>Artykuł</w:t>
      </w:r>
      <w:r w:rsidR="00A86A2C">
        <w:rPr>
          <w:rFonts w:ascii="Arial" w:eastAsiaTheme="minorEastAsia" w:hAnsi="Arial" w:cs="Arial"/>
          <w:b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color w:val="auto"/>
          <w:lang w:bidi="ar-SA"/>
        </w:rPr>
        <w:t>20.</w:t>
      </w:r>
      <w:r w:rsidR="00965529">
        <w:rPr>
          <w:rFonts w:ascii="Arial" w:eastAsiaTheme="minorEastAsia" w:hAnsi="Arial" w:cs="Arial"/>
          <w:b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color w:val="auto"/>
          <w:lang w:bidi="ar-SA"/>
        </w:rPr>
        <w:t>Zastosowanie nieważnych, nieobowiązujących, niekonstytucyjnych, nielegalnych przepisów prawnych</w:t>
      </w:r>
      <w:r w:rsidR="00327D68" w:rsidRPr="00AB21E9">
        <w:rPr>
          <w:rFonts w:ascii="Arial" w:eastAsiaTheme="minorEastAsia" w:hAnsi="Arial" w:cs="Arial"/>
          <w:color w:val="auto"/>
          <w:lang w:bidi="ar-SA"/>
        </w:rPr>
        <w:t>;</w:t>
      </w:r>
      <w:r w:rsidR="002F5D57">
        <w:rPr>
          <w:rFonts w:ascii="Arial" w:eastAsiaTheme="minorEastAsia" w:hAnsi="Arial" w:cs="Arial"/>
          <w:color w:val="auto"/>
          <w:lang w:bidi="ar-SA"/>
        </w:rPr>
        <w:t xml:space="preserve"> </w:t>
      </w:r>
      <w:r w:rsidR="002F5D57" w:rsidRPr="002F5D57">
        <w:rPr>
          <w:rFonts w:ascii="Arial" w:eastAsiaTheme="minorEastAsia" w:hAnsi="Arial" w:cs="Arial"/>
          <w:b/>
          <w:bCs/>
          <w:color w:val="auto"/>
          <w:lang w:bidi="ar-SA"/>
        </w:rPr>
        <w:t>1)</w:t>
      </w:r>
      <w:r w:rsidR="002F5D57">
        <w:rPr>
          <w:rFonts w:ascii="Arial" w:eastAsiaTheme="minorEastAsia" w:hAnsi="Arial" w:cs="Arial"/>
          <w:color w:val="auto"/>
          <w:lang w:bidi="ar-SA"/>
        </w:rPr>
        <w:t xml:space="preserve"> </w:t>
      </w:r>
      <w:r w:rsidRPr="002F5D57">
        <w:rPr>
          <w:rFonts w:ascii="Arial" w:hAnsi="Arial" w:cs="Arial"/>
        </w:rPr>
        <w:t xml:space="preserve">Pojedynczy </w:t>
      </w:r>
      <w:r w:rsidR="00A86A2C">
        <w:rPr>
          <w:rFonts w:ascii="Arial" w:hAnsi="Arial" w:cs="Arial"/>
        </w:rPr>
        <w:t xml:space="preserve"> </w:t>
      </w:r>
      <w:r w:rsidR="003965A1">
        <w:rPr>
          <w:rFonts w:ascii="Arial" w:hAnsi="Arial" w:cs="Arial"/>
        </w:rPr>
        <w:t xml:space="preserve"> </w:t>
      </w:r>
      <w:r w:rsidRPr="002F5D57">
        <w:rPr>
          <w:rFonts w:ascii="Arial" w:hAnsi="Arial" w:cs="Arial"/>
        </w:rPr>
        <w:t xml:space="preserve">przypadek: </w:t>
      </w:r>
      <w:r w:rsidRPr="002F5D57">
        <w:rPr>
          <w:rFonts w:ascii="Arial" w:hAnsi="Arial" w:cs="Arial"/>
          <w:b/>
        </w:rPr>
        <w:t>250,000 €</w:t>
      </w:r>
      <w:r w:rsidRPr="002F5D57">
        <w:rPr>
          <w:rFonts w:ascii="Arial" w:hAnsi="Arial" w:cs="Arial"/>
        </w:rPr>
        <w:t xml:space="preserve"> ryczałt; </w:t>
      </w:r>
      <w:r w:rsidRPr="002F5D57">
        <w:rPr>
          <w:rFonts w:ascii="Arial" w:hAnsi="Arial" w:cs="Arial"/>
          <w:b/>
          <w:bCs/>
          <w:iCs/>
        </w:rPr>
        <w:t>2)</w:t>
      </w:r>
      <w:r w:rsidRPr="002F5D57">
        <w:rPr>
          <w:rFonts w:ascii="Arial" w:hAnsi="Arial" w:cs="Arial"/>
          <w:bCs/>
          <w:iCs/>
        </w:rPr>
        <w:t xml:space="preserve"> Przestępstwa korporacyjne: </w:t>
      </w:r>
      <w:r w:rsidRPr="002F5D57">
        <w:rPr>
          <w:rFonts w:ascii="Arial" w:hAnsi="Arial" w:cs="Arial"/>
          <w:b/>
        </w:rPr>
        <w:t>1,000,000 €</w:t>
      </w:r>
      <w:r w:rsidRPr="002F5D57">
        <w:rPr>
          <w:rFonts w:ascii="Arial" w:hAnsi="Arial" w:cs="Arial"/>
        </w:rPr>
        <w:t xml:space="preserve"> ryczałt;</w:t>
      </w:r>
    </w:p>
    <w:bookmarkEnd w:id="34"/>
    <w:p w14:paraId="6BE5189C" w14:textId="7F48EFAC" w:rsidR="00B63501" w:rsidRDefault="00DB7213" w:rsidP="00965529">
      <w:pPr>
        <w:widowControl/>
        <w:tabs>
          <w:tab w:val="left" w:pos="1560"/>
          <w:tab w:val="left" w:pos="7938"/>
          <w:tab w:val="left" w:pos="8477"/>
          <w:tab w:val="left" w:pos="8647"/>
          <w:tab w:val="left" w:pos="8789"/>
          <w:tab w:val="left" w:pos="9072"/>
          <w:tab w:val="left" w:pos="10490"/>
        </w:tabs>
        <w:spacing w:line="360" w:lineRule="auto"/>
        <w:ind w:left="1560" w:right="-57" w:hanging="1560"/>
        <w:jc w:val="both"/>
        <w:rPr>
          <w:rFonts w:ascii="Arial" w:eastAsiaTheme="minorEastAsia" w:hAnsi="Arial" w:cs="Arial"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color w:val="auto"/>
          <w:lang w:bidi="ar-SA"/>
        </w:rPr>
        <w:t xml:space="preserve">Artykuł </w:t>
      </w:r>
      <w:r w:rsidR="00B63501">
        <w:rPr>
          <w:rFonts w:ascii="Arial" w:eastAsiaTheme="minorEastAsia" w:hAnsi="Arial" w:cs="Arial"/>
          <w:b/>
          <w:color w:val="auto"/>
          <w:lang w:bidi="ar-SA"/>
        </w:rPr>
        <w:t xml:space="preserve"> </w:t>
      </w:r>
      <w:r w:rsidR="00264EBB">
        <w:rPr>
          <w:rFonts w:ascii="Arial" w:eastAsiaTheme="minorEastAsia" w:hAnsi="Arial" w:cs="Arial"/>
          <w:b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color w:val="auto"/>
          <w:lang w:bidi="ar-SA"/>
        </w:rPr>
        <w:t>21.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 </w:t>
      </w:r>
      <w:r w:rsidR="00131844">
        <w:rPr>
          <w:rFonts w:ascii="Arial" w:eastAsiaTheme="minorEastAsia" w:hAnsi="Arial" w:cs="Arial"/>
          <w:color w:val="auto"/>
          <w:lang w:bidi="ar-SA"/>
        </w:rPr>
        <w:t xml:space="preserve"> </w:t>
      </w:r>
      <w:r w:rsidR="00965529">
        <w:rPr>
          <w:rFonts w:ascii="Arial" w:eastAsiaTheme="minorEastAsia" w:hAnsi="Arial" w:cs="Arial"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Stosowanie norm i przepisów, których ważność nie została złożona lub dowodów na okres po wydaniu przez przedstawienie </w:t>
      </w:r>
      <w:r w:rsidR="00B63501">
        <w:rPr>
          <w:rFonts w:ascii="Arial" w:eastAsiaTheme="minorEastAsia" w:hAnsi="Arial" w:cs="Arial"/>
          <w:color w:val="auto"/>
          <w:lang w:bidi="ar-SA"/>
        </w:rPr>
        <w:t xml:space="preserve">  </w:t>
      </w:r>
    </w:p>
    <w:p w14:paraId="6319FB32" w14:textId="62B9B4FE" w:rsidR="00F336F3" w:rsidRPr="00AB21E9" w:rsidRDefault="00DB7213" w:rsidP="00BA02F2">
      <w:pPr>
        <w:widowControl/>
        <w:tabs>
          <w:tab w:val="left" w:pos="993"/>
          <w:tab w:val="left" w:pos="1560"/>
          <w:tab w:val="left" w:pos="7938"/>
          <w:tab w:val="left" w:pos="8477"/>
          <w:tab w:val="left" w:pos="8647"/>
          <w:tab w:val="left" w:pos="8789"/>
          <w:tab w:val="left" w:pos="9072"/>
          <w:tab w:val="left" w:pos="10490"/>
        </w:tabs>
        <w:spacing w:after="120" w:line="360" w:lineRule="auto"/>
        <w:ind w:left="1560" w:right="-57"/>
        <w:jc w:val="both"/>
        <w:rPr>
          <w:rFonts w:ascii="Arial" w:eastAsiaTheme="minorEastAsia" w:hAnsi="Arial" w:cs="Arial"/>
          <w:color w:val="auto"/>
          <w:lang w:bidi="ar-SA"/>
        </w:rPr>
      </w:pPr>
      <w:r w:rsidRPr="00AB21E9">
        <w:rPr>
          <w:rFonts w:ascii="Arial" w:eastAsiaTheme="minorEastAsia" w:hAnsi="Arial" w:cs="Arial"/>
          <w:color w:val="auto"/>
          <w:lang w:bidi="ar-SA"/>
        </w:rPr>
        <w:t xml:space="preserve">oryginału lub kopii poświadczonej notarialnie wyznaczonego standardu; </w:t>
      </w:r>
      <w:r w:rsidRPr="00AB21E9">
        <w:rPr>
          <w:rFonts w:ascii="Arial" w:eastAsiaTheme="minorEastAsia" w:hAnsi="Arial" w:cs="Arial"/>
          <w:b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color w:val="auto"/>
          <w:lang w:bidi="ar-SA"/>
        </w:rPr>
        <w:t>250,000 €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 ryczałt; </w:t>
      </w:r>
      <w:r w:rsidR="00045DF2">
        <w:rPr>
          <w:rFonts w:ascii="Arial" w:eastAsiaTheme="minorEastAsia" w:hAnsi="Arial" w:cs="Arial"/>
          <w:color w:val="auto"/>
          <w:lang w:bidi="ar-SA"/>
        </w:rPr>
        <w:t xml:space="preserve">                      </w:t>
      </w:r>
      <w:r w:rsidR="00A86A2C">
        <w:rPr>
          <w:rFonts w:ascii="Arial" w:eastAsiaTheme="minorEastAsia" w:hAnsi="Arial" w:cs="Arial"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</w:t>
      </w:r>
      <w:r w:rsidRPr="00AB21E9">
        <w:rPr>
          <w:rFonts w:ascii="Arial" w:eastAsiaTheme="minorEastAsia" w:hAnsi="Arial" w:cs="Arial"/>
          <w:color w:val="auto"/>
          <w:lang w:bidi="ar-SA"/>
        </w:rPr>
        <w:t>k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orporacyjne: </w:t>
      </w:r>
      <w:r w:rsidRPr="00AB21E9">
        <w:rPr>
          <w:rFonts w:ascii="Arial" w:eastAsiaTheme="minorEastAsia" w:hAnsi="Arial" w:cs="Arial"/>
          <w:b/>
          <w:color w:val="auto"/>
          <w:lang w:bidi="ar-SA"/>
        </w:rPr>
        <w:t>3,000,000 €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 ryczałt;</w:t>
      </w:r>
    </w:p>
    <w:p w14:paraId="565B1E0E" w14:textId="06740DC0" w:rsidR="00174C9D" w:rsidRDefault="00DB7213" w:rsidP="00D51E47">
      <w:pPr>
        <w:widowControl/>
        <w:tabs>
          <w:tab w:val="left" w:pos="993"/>
          <w:tab w:val="left" w:pos="1418"/>
          <w:tab w:val="left" w:pos="7938"/>
          <w:tab w:val="left" w:pos="8080"/>
          <w:tab w:val="left" w:pos="8222"/>
          <w:tab w:val="left" w:pos="10490"/>
        </w:tabs>
        <w:spacing w:line="360" w:lineRule="auto"/>
        <w:ind w:left="1560" w:right="57" w:hanging="1560"/>
        <w:jc w:val="both"/>
        <w:rPr>
          <w:rFonts w:ascii="Arial" w:eastAsiaTheme="minorEastAsia" w:hAnsi="Arial" w:cs="Arial"/>
          <w:color w:val="auto"/>
          <w:lang w:bidi="ar-SA"/>
        </w:rPr>
      </w:pPr>
      <w:bookmarkStart w:id="35" w:name="_Hlk151720100"/>
      <w:bookmarkStart w:id="36" w:name="_Hlk151727034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B6350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14009F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22.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bookmarkStart w:id="37" w:name="_Hlk151720011"/>
      <w:bookmarkEnd w:id="35"/>
      <w:r w:rsidR="00131844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96552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Egzekwowanie zasad nie potwierdzonych prawidłowo państwowymi ustawami, bez suwerennej legitymacji </w:t>
      </w:r>
      <w:r w:rsidR="004468C6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jej </w:t>
      </w:r>
      <w:r w:rsidR="004468C6">
        <w:rPr>
          <w:rFonts w:ascii="Arial" w:eastAsiaTheme="minorEastAsia" w:hAnsi="Arial" w:cs="Arial"/>
          <w:bCs/>
          <w:iCs/>
          <w:color w:val="auto"/>
          <w:lang w:bidi="ar-SA"/>
        </w:rPr>
        <w:t>wykonawców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 </w:t>
      </w:r>
      <w:r w:rsidR="00045DF2">
        <w:rPr>
          <w:rFonts w:ascii="Arial" w:eastAsiaTheme="minorEastAsia" w:hAnsi="Arial" w:cs="Arial"/>
          <w:color w:val="auto"/>
          <w:lang w:bidi="ar-SA"/>
        </w:rPr>
        <w:t xml:space="preserve">  </w:t>
      </w:r>
    </w:p>
    <w:p w14:paraId="3B01EE58" w14:textId="396AEEE2" w:rsidR="00DB7213" w:rsidRPr="00045DF2" w:rsidRDefault="00DB7213" w:rsidP="00D51E47">
      <w:pPr>
        <w:widowControl/>
        <w:tabs>
          <w:tab w:val="left" w:pos="993"/>
          <w:tab w:val="left" w:pos="1560"/>
          <w:tab w:val="left" w:pos="7938"/>
          <w:tab w:val="left" w:pos="8080"/>
          <w:tab w:val="left" w:pos="8222"/>
          <w:tab w:val="left" w:pos="10490"/>
        </w:tabs>
        <w:spacing w:after="120" w:line="360" w:lineRule="auto"/>
        <w:ind w:right="-62" w:firstLine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bookmarkEnd w:id="36"/>
    <w:bookmarkEnd w:id="37"/>
    <w:p w14:paraId="5A07595C" w14:textId="67262423" w:rsidR="00313FEB" w:rsidRPr="00E84185" w:rsidRDefault="00DB7213" w:rsidP="00FA73B3">
      <w:pPr>
        <w:widowControl/>
        <w:tabs>
          <w:tab w:val="left" w:pos="993"/>
          <w:tab w:val="left" w:pos="7938"/>
          <w:tab w:val="left" w:pos="8080"/>
          <w:tab w:val="left" w:pos="8222"/>
          <w:tab w:val="left" w:pos="10490"/>
        </w:tabs>
        <w:spacing w:after="120" w:line="360" w:lineRule="auto"/>
        <w:ind w:left="156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FA73B3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23.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Wykonanie działań </w:t>
      </w:r>
      <w:r w:rsidR="004F4B43" w:rsidRPr="00AB21E9">
        <w:rPr>
          <w:rFonts w:ascii="Arial" w:eastAsiaTheme="minorEastAsia" w:hAnsi="Arial" w:cs="Arial"/>
          <w:bCs/>
          <w:iCs/>
          <w:color w:val="auto"/>
          <w:lang w:bidi="ar-SA"/>
        </w:rPr>
        <w:t>medycznych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albo/ lub psychicznych (np. ekspertyz) wbrew woli osoby;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</w:t>
      </w:r>
      <w:r w:rsidR="00327D68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CB515E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minimum;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10,000,000 €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co najmniej;</w:t>
      </w:r>
    </w:p>
    <w:p w14:paraId="293D626A" w14:textId="67E07095" w:rsidR="00E84185" w:rsidRDefault="00DB7213" w:rsidP="005224C5">
      <w:pPr>
        <w:widowControl/>
        <w:tabs>
          <w:tab w:val="left" w:pos="993"/>
          <w:tab w:val="left" w:pos="1560"/>
          <w:tab w:val="left" w:pos="7938"/>
          <w:tab w:val="left" w:pos="8080"/>
          <w:tab w:val="left" w:pos="8222"/>
          <w:tab w:val="left" w:pos="10490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174C9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24.</w:t>
      </w:r>
      <w:r w:rsidR="00B57CA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B266A1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Wykonywanie nieuprawnionych działań z przymusem bez posiadania jednoznacznego statusu </w:t>
      </w:r>
      <w:r w:rsidR="00CB515E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urzędnika </w:t>
      </w:r>
      <w:r w:rsidR="00CB515E">
        <w:rPr>
          <w:rFonts w:ascii="Arial" w:eastAsiaTheme="minorEastAsia" w:hAnsi="Arial" w:cs="Arial"/>
          <w:bCs/>
          <w:iCs/>
          <w:color w:val="auto"/>
          <w:lang w:bidi="ar-SA"/>
        </w:rPr>
        <w:t>państwowego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; </w:t>
      </w:r>
      <w:r w:rsidR="00B266A1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100,000 €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ryczałt (np. zajęcia komornicze, kary, faktury wstępne, etc.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</w:t>
      </w:r>
      <w:r w:rsidR="00B266A1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71B95911" w14:textId="77777777" w:rsidR="0043404F" w:rsidRPr="00AB21E9" w:rsidRDefault="0043404F" w:rsidP="005224C5">
      <w:pPr>
        <w:widowControl/>
        <w:tabs>
          <w:tab w:val="left" w:pos="993"/>
          <w:tab w:val="left" w:pos="1560"/>
          <w:tab w:val="left" w:pos="7938"/>
          <w:tab w:val="left" w:pos="8080"/>
          <w:tab w:val="left" w:pos="8222"/>
          <w:tab w:val="left" w:pos="10490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</w:p>
    <w:p w14:paraId="279B9BC8" w14:textId="2B0A3C87" w:rsidR="00B57CAD" w:rsidRDefault="00DB7213" w:rsidP="00640C0E">
      <w:pPr>
        <w:widowControl/>
        <w:tabs>
          <w:tab w:val="left" w:pos="1134"/>
          <w:tab w:val="left" w:pos="1560"/>
          <w:tab w:val="left" w:pos="7938"/>
          <w:tab w:val="left" w:pos="8080"/>
          <w:tab w:val="left" w:pos="8222"/>
          <w:tab w:val="left" w:pos="10490"/>
        </w:tabs>
        <w:spacing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lastRenderedPageBreak/>
        <w:t xml:space="preserve">Artykuł </w:t>
      </w:r>
      <w:r w:rsidR="00B57CA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25.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045DF2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B57CA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66DB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Zabranie, konfiskata dokumentów tożsamości wbrew woli osoby (np. paszportu, prawa jazdy itd.);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="00B57CA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6160A42A" w14:textId="0176049D" w:rsidR="00DB7213" w:rsidRPr="00045DF2" w:rsidRDefault="00DB7213" w:rsidP="00965529">
      <w:pPr>
        <w:widowControl/>
        <w:tabs>
          <w:tab w:val="left" w:pos="1418"/>
          <w:tab w:val="left" w:pos="1560"/>
          <w:tab w:val="left" w:pos="7938"/>
          <w:tab w:val="left" w:pos="8080"/>
          <w:tab w:val="left" w:pos="8222"/>
          <w:tab w:val="left" w:pos="10490"/>
        </w:tabs>
        <w:spacing w:after="120" w:line="360" w:lineRule="auto"/>
        <w:ind w:left="1418" w:right="-62" w:firstLine="142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minimalna;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minimalna;</w:t>
      </w:r>
    </w:p>
    <w:p w14:paraId="732FBD79" w14:textId="718BFED1" w:rsidR="00DB7213" w:rsidRPr="00045DF2" w:rsidRDefault="00DB7213" w:rsidP="00266DB0">
      <w:pPr>
        <w:widowControl/>
        <w:tabs>
          <w:tab w:val="left" w:pos="1134"/>
          <w:tab w:val="left" w:pos="1560"/>
          <w:tab w:val="left" w:pos="7938"/>
          <w:tab w:val="left" w:pos="10490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B57CA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26.</w:t>
      </w:r>
      <w:r w:rsidR="00B57CA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66DB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Odrzucenie prawomocnego przedstawiciela;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</w:t>
      </w:r>
      <w:r w:rsidR="00045DF2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korporacyjne: </w:t>
      </w:r>
      <w:r w:rsidR="00B57CA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66DB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3EEA8204" w14:textId="77777777" w:rsidR="00B57CAD" w:rsidRDefault="00DB7213" w:rsidP="00B57CAD">
      <w:pPr>
        <w:widowControl/>
        <w:tabs>
          <w:tab w:val="left" w:pos="993"/>
          <w:tab w:val="left" w:pos="1560"/>
          <w:tab w:val="left" w:pos="7938"/>
          <w:tab w:val="left" w:pos="8080"/>
          <w:tab w:val="left" w:pos="8222"/>
          <w:tab w:val="left" w:pos="10490"/>
          <w:tab w:val="left" w:pos="12049"/>
          <w:tab w:val="left" w:pos="12333"/>
        </w:tabs>
        <w:spacing w:line="360" w:lineRule="auto"/>
        <w:ind w:left="1219" w:right="-57" w:hanging="1219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B57CA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27.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B57CAD">
        <w:rPr>
          <w:rFonts w:ascii="Arial" w:eastAsiaTheme="minorEastAsia" w:hAnsi="Arial" w:cs="Arial"/>
          <w:bCs/>
          <w:iCs/>
          <w:color w:val="auto"/>
          <w:lang w:bidi="ar-SA"/>
        </w:rPr>
        <w:t xml:space="preserve">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Odrzucenie jako prawomocnego przedstawiciela osoby trzeciej;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</w:t>
      </w:r>
      <w:r w:rsidR="00933BD5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</w:t>
      </w:r>
      <w:r w:rsidR="00B57CA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47196E24" w14:textId="2C9928C5" w:rsidR="00DB7213" w:rsidRPr="00045DF2" w:rsidRDefault="00DB7213" w:rsidP="00B57CAD">
      <w:pPr>
        <w:widowControl/>
        <w:tabs>
          <w:tab w:val="left" w:pos="993"/>
          <w:tab w:val="left" w:pos="1560"/>
          <w:tab w:val="left" w:pos="7938"/>
          <w:tab w:val="left" w:pos="8080"/>
          <w:tab w:val="left" w:pos="8222"/>
          <w:tab w:val="left" w:pos="10490"/>
          <w:tab w:val="left" w:pos="12049"/>
          <w:tab w:val="left" w:pos="12333"/>
        </w:tabs>
        <w:spacing w:after="120" w:line="360" w:lineRule="auto"/>
        <w:ind w:right="-57" w:firstLine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500,000 €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ryczałt;</w:t>
      </w:r>
    </w:p>
    <w:p w14:paraId="50D8D10D" w14:textId="7A73B444" w:rsidR="00DB7213" w:rsidRPr="00D76491" w:rsidRDefault="00DB7213" w:rsidP="00D76491">
      <w:pPr>
        <w:widowControl/>
        <w:tabs>
          <w:tab w:val="left" w:pos="993"/>
          <w:tab w:val="left" w:pos="1276"/>
          <w:tab w:val="left" w:pos="1560"/>
          <w:tab w:val="left" w:pos="7938"/>
          <w:tab w:val="left" w:pos="8080"/>
          <w:tab w:val="left" w:pos="8222"/>
          <w:tab w:val="left" w:pos="10490"/>
          <w:tab w:val="left" w:pos="12049"/>
          <w:tab w:val="left" w:pos="12333"/>
        </w:tabs>
        <w:spacing w:after="120" w:line="360" w:lineRule="auto"/>
        <w:ind w:left="1560" w:right="-113" w:hanging="1560"/>
        <w:jc w:val="both"/>
        <w:rPr>
          <w:rFonts w:ascii="Arial" w:eastAsiaTheme="minorEastAsia" w:hAnsi="Arial" w:cs="Arial"/>
          <w:b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D7649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B57CA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28.</w:t>
      </w:r>
      <w:r w:rsidR="00640C0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76491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Wtargnięcie do pojazdu bez wyraźnej dobrowolnej zgody jego użytkownika;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50,000 €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ryczałt;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045DF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               </w:t>
      </w:r>
      <w:r w:rsidR="00B57CA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1F2825E8" w14:textId="52C9458B" w:rsidR="00DB7213" w:rsidRPr="00AB21E9" w:rsidRDefault="00DB7213" w:rsidP="008C2F72">
      <w:pPr>
        <w:widowControl/>
        <w:tabs>
          <w:tab w:val="left" w:pos="1134"/>
          <w:tab w:val="left" w:pos="1560"/>
          <w:tab w:val="left" w:pos="7938"/>
          <w:tab w:val="left" w:pos="8080"/>
          <w:tab w:val="left" w:pos="8222"/>
          <w:tab w:val="left" w:pos="10490"/>
          <w:tab w:val="left" w:pos="12049"/>
          <w:tab w:val="left" w:pos="12333"/>
        </w:tabs>
        <w:spacing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38" w:name="_Hlk151736516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F31E9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29.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640C0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8C2F72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Działania bez podpisu i prawomocnej legitymacji pracownika państwowego albo urzędnika mianowanego;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bookmarkEnd w:id="38"/>
    <w:p w14:paraId="3EA86C77" w14:textId="384E0809" w:rsidR="00DB7213" w:rsidRPr="00045DF2" w:rsidRDefault="00DB7213" w:rsidP="00640C0E">
      <w:pPr>
        <w:widowControl/>
        <w:tabs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333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 30.</w:t>
      </w:r>
      <w:r w:rsidR="00D0518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640C0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Wtargnięcie do używanego samolotu bez jej wyraźnej dobrowolnej zgody jego użytkownika;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Pojedynczy przypadek: </w:t>
      </w:r>
      <w:r w:rsidR="007000F0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1F421912" w14:textId="1A16FEB4" w:rsidR="00DB7213" w:rsidRPr="00045DF2" w:rsidRDefault="00DB7213" w:rsidP="006C606B">
      <w:pPr>
        <w:widowControl/>
        <w:tabs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333"/>
        </w:tabs>
        <w:spacing w:after="120" w:line="360" w:lineRule="auto"/>
        <w:ind w:left="156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640C0E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31.</w:t>
      </w:r>
      <w:r w:rsidR="00640C0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Wtargnięcie na statek, łódź lub inny pojazd wodny bez wyraźnej dobrowolnej zgody jego użytkownika;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</w:t>
      </w:r>
      <w:r w:rsidR="00640C0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223AFC05" w14:textId="49289EC3" w:rsidR="00423A7E" w:rsidRPr="00E84185" w:rsidRDefault="00DB7213" w:rsidP="00247B72">
      <w:pPr>
        <w:widowControl/>
        <w:tabs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333"/>
        </w:tabs>
        <w:spacing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640C0E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32.</w:t>
      </w:r>
      <w:r w:rsidR="00640C0E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Wtargnięcie bez wyraźnej dobrowolnej zgody na zamieszkały grunt wraz z dojściem;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</w:t>
      </w:r>
      <w:r w:rsidR="00933BD5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100,000 </w:t>
      </w:r>
      <w:bookmarkStart w:id="39" w:name="_Hlk140162706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bookmarkEnd w:id="39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640C0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ryczałt;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40A16530" w14:textId="5CF62C83" w:rsidR="00266DB0" w:rsidRPr="00454EFC" w:rsidRDefault="00DB7213" w:rsidP="00A1273A">
      <w:pPr>
        <w:widowControl/>
        <w:tabs>
          <w:tab w:val="left" w:pos="1134"/>
          <w:tab w:val="left" w:pos="1418"/>
          <w:tab w:val="left" w:pos="7938"/>
          <w:tab w:val="left" w:pos="10490"/>
          <w:tab w:val="left" w:pos="14175"/>
        </w:tabs>
        <w:spacing w:after="120" w:line="360" w:lineRule="auto"/>
        <w:ind w:left="156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423A7E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33.</w:t>
      </w:r>
      <w:r w:rsidR="007F77B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033C03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Wtargnięcie na prywatne terytorium, bez wyraźnej dobrowolnej zgody</w:t>
      </w:r>
      <w:r w:rsidR="00327D68"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D0518E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               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="00627F0A">
        <w:rPr>
          <w:rFonts w:ascii="Arial" w:eastAsiaTheme="minorEastAsia" w:hAnsi="Arial" w:cs="Arial"/>
          <w:b/>
          <w:bCs/>
          <w:iCs/>
          <w:color w:val="auto"/>
          <w:lang w:bidi="ar-SA"/>
        </w:rPr>
        <w:t>,0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r w:rsidR="00266DB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009F80CE" w14:textId="32896BB7" w:rsidR="00430B2D" w:rsidRPr="00D0518E" w:rsidRDefault="00DB7213" w:rsidP="00033C03">
      <w:pPr>
        <w:widowControl/>
        <w:tabs>
          <w:tab w:val="left" w:pos="993"/>
          <w:tab w:val="left" w:pos="1560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333"/>
        </w:tabs>
        <w:spacing w:after="120" w:line="360" w:lineRule="auto"/>
        <w:ind w:left="1560" w:right="-113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423A7E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34.</w:t>
      </w:r>
      <w:r w:rsidR="0003247B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033C03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Wtargnięcie do mieszkania przynależnych pomieszczeń, bez wyraźnej dobrowolnej zgody;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="003C0AEC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7000F0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</w:t>
      </w:r>
      <w:r w:rsidR="00423A7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66DB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5CC1226D" w14:textId="72492E67" w:rsidR="00DB7213" w:rsidRPr="00D0518E" w:rsidRDefault="00DB7213" w:rsidP="00E66536">
      <w:pPr>
        <w:widowControl/>
        <w:tabs>
          <w:tab w:val="left" w:pos="993"/>
          <w:tab w:val="left" w:pos="2977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333"/>
        </w:tabs>
        <w:spacing w:after="120" w:line="360" w:lineRule="auto"/>
        <w:ind w:left="1560" w:right="-17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lastRenderedPageBreak/>
        <w:t>Artykuł</w:t>
      </w:r>
      <w:r w:rsidR="00E66536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E644FA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35.</w:t>
      </w:r>
      <w:r w:rsidR="00F102DC">
        <w:rPr>
          <w:rFonts w:ascii="Arial" w:eastAsiaTheme="minorEastAsia" w:hAnsi="Arial" w:cs="Arial"/>
          <w:bCs/>
          <w:iCs/>
          <w:color w:val="auto"/>
          <w:lang w:bidi="ar-SA"/>
        </w:rPr>
        <w:t xml:space="preserve">   </w:t>
      </w:r>
      <w:r w:rsidR="00E66536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Bezpośrednia przemoc fizyczna (indywidualne działania, ciągnięcie, popychanie, uderzanie, wiązanie, kneblowanie, </w:t>
      </w:r>
      <w:r w:rsidR="00815374">
        <w:rPr>
          <w:rFonts w:ascii="Arial" w:eastAsiaTheme="minorEastAsia" w:hAnsi="Arial" w:cs="Arial"/>
          <w:bCs/>
          <w:iCs/>
          <w:color w:val="auto"/>
          <w:lang w:bidi="ar-SA"/>
        </w:rPr>
        <w:t>z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akładanie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03247B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kajdanek itp., następstwa powstałe na wskutek ataku i poszczególnych działań)</w:t>
      </w:r>
      <w:r w:rsidR="00327D68"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0518E" w:rsidRPr="00D0518E">
        <w:rPr>
          <w:rFonts w:ascii="Arial" w:eastAsiaTheme="minorEastAsia" w:hAnsi="Arial" w:cs="Arial"/>
          <w:b/>
          <w:iCs/>
          <w:color w:val="auto"/>
          <w:lang w:bidi="ar-SA"/>
        </w:rPr>
        <w:t>1)</w:t>
      </w:r>
      <w:r w:rsidR="00D0518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D0518E">
        <w:rPr>
          <w:rFonts w:ascii="Arial" w:hAnsi="Arial" w:cs="Arial"/>
          <w:bCs/>
          <w:iCs/>
        </w:rPr>
        <w:t xml:space="preserve">Pojedynczy przypadek: </w:t>
      </w:r>
      <w:r w:rsidRPr="00D0518E">
        <w:rPr>
          <w:rFonts w:ascii="Arial" w:hAnsi="Arial" w:cs="Arial"/>
          <w:b/>
          <w:bCs/>
          <w:iCs/>
        </w:rPr>
        <w:t>75,000 €</w:t>
      </w:r>
      <w:r w:rsidRPr="00D0518E">
        <w:rPr>
          <w:rFonts w:ascii="Arial" w:hAnsi="Arial" w:cs="Arial"/>
          <w:bCs/>
          <w:iCs/>
        </w:rPr>
        <w:t xml:space="preserve"> każdy</w:t>
      </w:r>
      <w:r w:rsidR="00423A7E">
        <w:rPr>
          <w:rFonts w:ascii="Arial" w:hAnsi="Arial" w:cs="Arial"/>
          <w:bCs/>
          <w:iCs/>
        </w:rPr>
        <w:t xml:space="preserve"> </w:t>
      </w:r>
      <w:r w:rsidRPr="00D0518E">
        <w:rPr>
          <w:rFonts w:ascii="Arial" w:hAnsi="Arial" w:cs="Arial"/>
          <w:bCs/>
          <w:iCs/>
        </w:rPr>
        <w:t xml:space="preserve">przypadek; </w:t>
      </w:r>
      <w:r w:rsidRPr="00D0518E">
        <w:rPr>
          <w:rFonts w:ascii="Arial" w:hAnsi="Arial" w:cs="Arial"/>
          <w:b/>
          <w:bCs/>
          <w:iCs/>
        </w:rPr>
        <w:t>2)</w:t>
      </w:r>
      <w:r w:rsidRPr="00D0518E">
        <w:rPr>
          <w:rFonts w:ascii="Arial" w:hAnsi="Arial" w:cs="Arial"/>
          <w:bCs/>
          <w:iCs/>
        </w:rPr>
        <w:t xml:space="preserve"> Przestępstwa korporacyjne: </w:t>
      </w:r>
      <w:r w:rsidRPr="00D0518E">
        <w:rPr>
          <w:rFonts w:ascii="Arial" w:hAnsi="Arial" w:cs="Arial"/>
          <w:b/>
          <w:bCs/>
          <w:iCs/>
        </w:rPr>
        <w:t>500,000 €</w:t>
      </w:r>
      <w:r w:rsidRPr="00D0518E">
        <w:rPr>
          <w:rFonts w:ascii="Arial" w:hAnsi="Arial" w:cs="Arial"/>
          <w:bCs/>
          <w:iCs/>
        </w:rPr>
        <w:t xml:space="preserve"> każdy</w:t>
      </w:r>
      <w:r w:rsidR="00D0518E">
        <w:rPr>
          <w:rFonts w:ascii="Arial" w:hAnsi="Arial" w:cs="Arial"/>
          <w:bCs/>
          <w:iCs/>
        </w:rPr>
        <w:t xml:space="preserve"> </w:t>
      </w:r>
      <w:r w:rsidRPr="00AB21E9">
        <w:rPr>
          <w:rFonts w:ascii="Arial" w:hAnsi="Arial" w:cs="Arial"/>
          <w:bCs/>
          <w:iCs/>
        </w:rPr>
        <w:t>przypadek;</w:t>
      </w:r>
    </w:p>
    <w:p w14:paraId="1502E622" w14:textId="17BDB18C" w:rsidR="00DB7213" w:rsidRPr="00D0518E" w:rsidRDefault="00DB7213" w:rsidP="000B6D0C">
      <w:pPr>
        <w:widowControl/>
        <w:tabs>
          <w:tab w:val="left" w:pos="993"/>
          <w:tab w:val="left" w:pos="1418"/>
          <w:tab w:val="left" w:pos="1560"/>
          <w:tab w:val="left" w:pos="7938"/>
          <w:tab w:val="left" w:pos="10490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40" w:name="_Hlk151732283"/>
      <w:bookmarkStart w:id="41" w:name="_Hlk151727643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005AF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36.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0B6D0C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Bezpodstawne zatrzymanie w areszcie;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="00D0518E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bookmarkEnd w:id="41"/>
    <w:p w14:paraId="55CDBE2A" w14:textId="24B93B65" w:rsidR="00DB7213" w:rsidRPr="00AB21E9" w:rsidRDefault="00DB7213" w:rsidP="001A423D">
      <w:pPr>
        <w:widowControl/>
        <w:tabs>
          <w:tab w:val="left" w:pos="993"/>
          <w:tab w:val="left" w:pos="2552"/>
          <w:tab w:val="left" w:pos="2694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234"/>
          <w:tab w:val="left" w:pos="12471"/>
          <w:tab w:val="left" w:pos="13325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005AF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37.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1A423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Bezpodstawne przetrzymywanie w areszcie, pozbawienie wolności;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za godzinę;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75,000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za godzinę;</w:t>
      </w:r>
    </w:p>
    <w:bookmarkEnd w:id="40"/>
    <w:p w14:paraId="4BF608B0" w14:textId="77777777" w:rsidR="00005AFD" w:rsidRDefault="00DB7213" w:rsidP="00644F02">
      <w:pPr>
        <w:widowControl/>
        <w:tabs>
          <w:tab w:val="left" w:pos="993"/>
          <w:tab w:val="left" w:pos="1134"/>
          <w:tab w:val="left" w:pos="1560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ind w:left="1276" w:right="-62" w:hanging="1276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005AF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38.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Przeniesienie powiernictwa na inną osobę o takim samym nazwisku lub podjęcie próby tego, bez wyraźnego nazywania tego 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4F55E41D" w14:textId="1E50E926" w:rsidR="00DB7213" w:rsidRPr="00D0518E" w:rsidRDefault="00DB7213" w:rsidP="00644F02">
      <w:pPr>
        <w:widowControl/>
        <w:tabs>
          <w:tab w:val="left" w:pos="1134"/>
          <w:tab w:val="left" w:pos="1560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276" w:right="-62" w:firstLine="284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procesu jako takiego;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250,000 €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r w:rsidR="00F4202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4F61CD56" w14:textId="72DBD930" w:rsidR="00DB7213" w:rsidRPr="00D0518E" w:rsidRDefault="00DB7213" w:rsidP="00F4202A">
      <w:pPr>
        <w:widowControl/>
        <w:tabs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17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42" w:name="_Hlk151856137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005AF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39.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F4202A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Bezpodstawne, a także wbrew woli osoby, przejęcie opieki, ubezwłasnowolnienie;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ryczałt;</w:t>
      </w:r>
      <w:r w:rsidR="007000F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10,000,000 €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ryczałt;</w:t>
      </w:r>
    </w:p>
    <w:bookmarkEnd w:id="42"/>
    <w:p w14:paraId="0D6DA7E6" w14:textId="77777777" w:rsidR="00005AFD" w:rsidRDefault="00DB7213" w:rsidP="00005AFD">
      <w:pPr>
        <w:widowControl/>
        <w:tabs>
          <w:tab w:val="left" w:pos="142"/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ind w:left="1276" w:right="-62" w:hanging="1276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005AFD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40.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Pozbawienie prawa opieki nad własnym lub adoptowanym każdym innym dzieckiem;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005AF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42BCBCBB" w14:textId="26F483B6" w:rsidR="00DB7213" w:rsidRPr="007000F0" w:rsidRDefault="00DB7213" w:rsidP="00E222E1">
      <w:pPr>
        <w:widowControl/>
        <w:tabs>
          <w:tab w:val="left" w:pos="142"/>
          <w:tab w:val="left" w:pos="993"/>
          <w:tab w:val="left" w:pos="1418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276" w:right="-62" w:firstLine="284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64E143B7" w14:textId="43091BD5" w:rsidR="00E26B10" w:rsidRPr="007000F0" w:rsidRDefault="00DB7213" w:rsidP="00726185">
      <w:pPr>
        <w:widowControl/>
        <w:tabs>
          <w:tab w:val="left" w:pos="709"/>
          <w:tab w:val="left" w:pos="1134"/>
          <w:tab w:val="left" w:pos="1560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ind w:left="1560" w:right="-113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57798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41.</w:t>
      </w:r>
      <w:r w:rsidR="0057798B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Bezpodstawne, przymusowe odebranie rodzicom dzieci biologicznych i/</w:t>
      </w:r>
      <w:r w:rsidR="007000F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lub adoptowanych;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="007000F0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20,000,000 €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r w:rsidR="007256A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28541AAC" w14:textId="064C0095" w:rsidR="00DB7213" w:rsidRPr="007000F0" w:rsidRDefault="00DB7213" w:rsidP="0045708B">
      <w:pPr>
        <w:widowControl/>
        <w:tabs>
          <w:tab w:val="left" w:pos="993"/>
          <w:tab w:val="left" w:pos="7938"/>
          <w:tab w:val="left" w:pos="10490"/>
        </w:tabs>
        <w:spacing w:after="120" w:line="360" w:lineRule="auto"/>
        <w:ind w:left="156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E222E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42.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Rejestracja długów nieruchomości w hipotece;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ryczałt. + rejestracja;</w:t>
      </w:r>
      <w:r w:rsidR="007000F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 + rejestracja;</w:t>
      </w:r>
      <w:r w:rsidR="009D527D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7A22CF9A" w14:textId="149BFA37" w:rsidR="00E222E1" w:rsidRDefault="00DB7213" w:rsidP="00BA5EFE">
      <w:pPr>
        <w:widowControl/>
        <w:tabs>
          <w:tab w:val="left" w:pos="993"/>
          <w:tab w:val="left" w:pos="1843"/>
          <w:tab w:val="left" w:pos="7938"/>
          <w:tab w:val="left" w:pos="10490"/>
        </w:tabs>
        <w:spacing w:line="360" w:lineRule="auto"/>
        <w:ind w:left="156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E222E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43.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BA5EFE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Zgłoszenie własności ruchomości lub nieruchomości do licytacji;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 (wartość</w:t>
      </w:r>
      <w:r w:rsidR="007000F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zgłoszonych obiektów do licytacji) +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50%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niezależnie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od kwoty uzyskanej z aukcji;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400,000 €</w:t>
      </w:r>
    </w:p>
    <w:p w14:paraId="707D0D37" w14:textId="2341F018" w:rsidR="00CB1D3E" w:rsidRPr="00AB21E9" w:rsidRDefault="00BA5EFE" w:rsidP="00BA5EFE">
      <w:pPr>
        <w:widowControl/>
        <w:tabs>
          <w:tab w:val="left" w:pos="993"/>
          <w:tab w:val="left" w:pos="1560"/>
          <w:tab w:val="left" w:pos="1843"/>
          <w:tab w:val="left" w:pos="1985"/>
          <w:tab w:val="left" w:pos="7938"/>
          <w:tab w:val="left" w:pos="10490"/>
        </w:tabs>
        <w:spacing w:after="120" w:line="360" w:lineRule="auto"/>
        <w:ind w:right="-62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            </w:t>
      </w:r>
      <w:r w:rsidR="00DB7213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ryczałt + </w:t>
      </w:r>
      <w:r w:rsidR="00DB7213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50% </w:t>
      </w:r>
      <w:r w:rsidR="00DB7213" w:rsidRPr="00AB21E9">
        <w:rPr>
          <w:rFonts w:ascii="Arial" w:eastAsiaTheme="minorEastAsia" w:hAnsi="Arial" w:cs="Arial"/>
          <w:bCs/>
          <w:iCs/>
          <w:color w:val="auto"/>
          <w:lang w:bidi="ar-SA"/>
        </w:rPr>
        <w:t>niezależnie od kwoty uzyskanej</w:t>
      </w:r>
      <w:r w:rsidR="00DB7213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DB7213" w:rsidRPr="00AB21E9">
        <w:rPr>
          <w:rFonts w:ascii="Arial" w:eastAsiaTheme="minorEastAsia" w:hAnsi="Arial" w:cs="Arial"/>
          <w:bCs/>
          <w:iCs/>
          <w:color w:val="auto"/>
          <w:lang w:bidi="ar-SA"/>
        </w:rPr>
        <w:t>z aukcji;</w:t>
      </w:r>
    </w:p>
    <w:p w14:paraId="6D5DFF4B" w14:textId="1097DEEE" w:rsidR="00E222E1" w:rsidRDefault="00DB7213" w:rsidP="00E222E1">
      <w:pPr>
        <w:widowControl/>
        <w:tabs>
          <w:tab w:val="left" w:pos="851"/>
          <w:tab w:val="left" w:pos="993"/>
          <w:tab w:val="left" w:pos="7938"/>
          <w:tab w:val="left" w:pos="10490"/>
        </w:tabs>
        <w:spacing w:line="360" w:lineRule="auto"/>
        <w:ind w:left="1418" w:right="-62" w:hanging="1418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lastRenderedPageBreak/>
        <w:t xml:space="preserve">Artykuł </w:t>
      </w:r>
      <w:r w:rsidR="00E222E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44.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="00A95246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Przeprowadzenie licytacji ruchomości lub nieruchomości;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 (wartość licytowanych 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</w:p>
    <w:p w14:paraId="64089C2D" w14:textId="6A3EEF1A" w:rsidR="008177AD" w:rsidRPr="007000F0" w:rsidRDefault="00DB7213" w:rsidP="002B4162">
      <w:pPr>
        <w:widowControl/>
        <w:tabs>
          <w:tab w:val="left" w:pos="851"/>
          <w:tab w:val="left" w:pos="993"/>
          <w:tab w:val="left" w:pos="7938"/>
          <w:tab w:val="left" w:pos="10490"/>
        </w:tabs>
        <w:spacing w:after="120" w:line="360" w:lineRule="auto"/>
        <w:ind w:left="1560" w:right="-62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obiektów) +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50%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niezależnie od kwoty uzyskanej z licytacji;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1,000,000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 +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50%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FC72B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niezależnie od kwoty uzyskanej z licytacji</w:t>
      </w:r>
      <w:r w:rsidR="00C73E94"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</w:p>
    <w:p w14:paraId="1F27A48C" w14:textId="4E9F3E98" w:rsidR="00E222E1" w:rsidRDefault="00DB7213" w:rsidP="00D8705A">
      <w:pPr>
        <w:widowControl/>
        <w:tabs>
          <w:tab w:val="left" w:pos="851"/>
          <w:tab w:val="left" w:pos="993"/>
          <w:tab w:val="left" w:pos="1560"/>
          <w:tab w:val="left" w:pos="7938"/>
          <w:tab w:val="left" w:pos="10490"/>
        </w:tabs>
        <w:spacing w:line="360" w:lineRule="auto"/>
        <w:ind w:left="1276" w:right="-62" w:hanging="1276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E222E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45.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131844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Nielegalne, bez rządowej i suwerennej legitymacji, wystawienie tytułu licytacji;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 + </w:t>
      </w:r>
      <w:r w:rsidR="00131844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</w:p>
    <w:p w14:paraId="5E4D50EC" w14:textId="5474C7F3" w:rsidR="00F336F3" w:rsidRPr="00AB21E9" w:rsidRDefault="00DB7213" w:rsidP="00E222E1">
      <w:pPr>
        <w:widowControl/>
        <w:tabs>
          <w:tab w:val="left" w:pos="1134"/>
          <w:tab w:val="left" w:pos="1418"/>
          <w:tab w:val="left" w:pos="7938"/>
          <w:tab w:val="left" w:pos="10490"/>
        </w:tabs>
        <w:spacing w:after="120" w:line="360" w:lineRule="auto"/>
        <w:ind w:left="1276" w:right="-62" w:firstLine="284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wysokość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50%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za tytuł licytacji;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 + wysokość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50%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za tytuł licytacji;</w:t>
      </w:r>
      <w:r w:rsidR="009D51F0" w:rsidRPr="00AB21E9">
        <w:rPr>
          <w:rFonts w:ascii="Arial" w:eastAsiaTheme="minorEastAsia" w:hAnsi="Arial" w:cs="Arial"/>
          <w:bCs/>
          <w:iCs/>
          <w:color w:val="auto"/>
          <w:lang w:bidi="ar-SA"/>
        </w:rPr>
        <w:tab/>
      </w:r>
    </w:p>
    <w:p w14:paraId="7392AE6C" w14:textId="77777777" w:rsidR="00E222E1" w:rsidRDefault="00DB7213" w:rsidP="00E222E1">
      <w:pPr>
        <w:widowControl/>
        <w:tabs>
          <w:tab w:val="left" w:pos="709"/>
          <w:tab w:val="left" w:pos="1418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ind w:left="1276" w:right="-62" w:hanging="1276"/>
        <w:jc w:val="both"/>
        <w:rPr>
          <w:rFonts w:ascii="Arial" w:eastAsiaTheme="minorEastAsia" w:hAnsi="Arial" w:cs="Arial"/>
          <w:b/>
          <w:bCs/>
          <w:iCs/>
          <w:color w:val="auto"/>
          <w:lang w:bidi="ar-SA"/>
        </w:rPr>
      </w:pPr>
      <w:bookmarkStart w:id="43" w:name="_Hlk151720929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E222E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46.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Łamanie praw człowieka - naruszenie godności ludzkiej, wbrew rezolucji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ONZ 217 A z 1</w:t>
      </w:r>
      <w:r w:rsidRPr="00AB21E9">
        <w:rPr>
          <w:rFonts w:ascii="Arial" w:eastAsiaTheme="minorEastAsia" w:hAnsi="Arial" w:cs="Arial"/>
          <w:b/>
          <w:color w:val="auto"/>
          <w:shd w:val="clear" w:color="auto" w:fill="FFFFFF"/>
          <w:lang w:bidi="ar-SA"/>
        </w:rPr>
        <w:t>0 grudnia 1948 r</w:t>
      </w:r>
      <w:r w:rsidRPr="00AB21E9">
        <w:rPr>
          <w:rFonts w:ascii="Arial" w:eastAsiaTheme="minorEastAsia" w:hAnsi="Arial" w:cs="Arial"/>
          <w:color w:val="auto"/>
          <w:shd w:val="clear" w:color="auto" w:fill="FFFFFF"/>
          <w:lang w:bidi="ar-SA"/>
        </w:rPr>
        <w:t>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lub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Europejskiej </w:t>
      </w:r>
      <w:r w:rsidR="00E222E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</w:p>
    <w:p w14:paraId="27D4FCF8" w14:textId="324D91D4" w:rsidR="00DB7213" w:rsidRPr="00AB21E9" w:rsidRDefault="00DB7213" w:rsidP="006F30BE">
      <w:pPr>
        <w:widowControl/>
        <w:tabs>
          <w:tab w:val="left" w:pos="709"/>
          <w:tab w:val="left" w:pos="1418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62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Konwencji Praw Człowieka z </w:t>
      </w:r>
      <w:r w:rsidRPr="00AB21E9">
        <w:rPr>
          <w:rFonts w:ascii="Arial" w:eastAsiaTheme="minorEastAsia" w:hAnsi="Arial" w:cs="Arial"/>
          <w:b/>
          <w:color w:val="auto"/>
          <w:shd w:val="clear" w:color="auto" w:fill="FFFFFF"/>
          <w:lang w:bidi="ar-SA"/>
        </w:rPr>
        <w:t>3 września 1953</w:t>
      </w:r>
      <w:r w:rsidR="001F7E5E" w:rsidRPr="00AB21E9">
        <w:rPr>
          <w:rFonts w:ascii="Arial" w:eastAsiaTheme="minorEastAsia" w:hAnsi="Arial" w:cs="Arial"/>
          <w:b/>
          <w:color w:val="auto"/>
          <w:shd w:val="clear" w:color="auto" w:fill="FFFFFF"/>
          <w:lang w:bidi="ar-SA"/>
        </w:rPr>
        <w:t xml:space="preserve"> r</w:t>
      </w:r>
      <w:r w:rsidRPr="00AB21E9">
        <w:rPr>
          <w:rFonts w:ascii="Arial" w:eastAsiaTheme="minorEastAsia" w:hAnsi="Arial" w:cs="Arial"/>
          <w:b/>
          <w:color w:val="4D5156"/>
          <w:shd w:val="clear" w:color="auto" w:fill="FFFFFF"/>
          <w:lang w:bidi="ar-SA"/>
        </w:rPr>
        <w:t>,</w:t>
      </w:r>
      <w:r w:rsidRPr="00AB21E9">
        <w:rPr>
          <w:rFonts w:ascii="Arial" w:eastAsiaTheme="minorEastAsia" w:hAnsi="Arial" w:cs="Arial"/>
          <w:color w:val="4D5156"/>
          <w:shd w:val="clear" w:color="auto" w:fill="FFFFFF"/>
          <w:lang w:bidi="ar-SA"/>
        </w:rPr>
        <w:t xml:space="preserve"> </w:t>
      </w:r>
      <w:r w:rsidRPr="00AB21E9">
        <w:rPr>
          <w:rFonts w:ascii="Arial" w:eastAsiaTheme="minorEastAsia" w:hAnsi="Arial" w:cs="Arial"/>
          <w:color w:val="auto"/>
          <w:shd w:val="clear" w:color="auto" w:fill="FFFFFF"/>
          <w:lang w:bidi="ar-SA"/>
        </w:rPr>
        <w:t xml:space="preserve">ratyfikowaną przez Polskę w dniu </w:t>
      </w:r>
      <w:r w:rsidRPr="00AB21E9">
        <w:rPr>
          <w:rFonts w:ascii="Arial" w:eastAsiaTheme="minorEastAsia" w:hAnsi="Arial" w:cs="Arial"/>
          <w:color w:val="auto"/>
          <w:lang w:bidi="ar-SA"/>
        </w:rPr>
        <w:t>19 stycznia</w:t>
      </w:r>
      <w:r w:rsidR="007000F0">
        <w:rPr>
          <w:rFonts w:ascii="Arial" w:eastAsiaTheme="minorEastAsia" w:hAnsi="Arial" w:cs="Arial"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color w:val="auto"/>
          <w:lang w:bidi="ar-SA"/>
        </w:rPr>
        <w:t>1993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bookmarkStart w:id="44" w:name="_Hlk140227755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Pojedynczy 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bookmarkEnd w:id="44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4117EE0F" w14:textId="77777777" w:rsidR="00261B32" w:rsidRDefault="00DB7213" w:rsidP="00261B32">
      <w:pPr>
        <w:widowControl/>
        <w:tabs>
          <w:tab w:val="left" w:pos="709"/>
          <w:tab w:val="left" w:pos="993"/>
          <w:tab w:val="left" w:pos="1418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ind w:left="1276" w:right="-113" w:hanging="1276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45" w:name="_Hlk151721408"/>
      <w:bookmarkEnd w:id="43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E222E1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47.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222E1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Pogwałcenie prawa międzynarodowego </w:t>
      </w:r>
      <w:r w:rsidR="001F7E5E" w:rsidRPr="00AB21E9">
        <w:rPr>
          <w:rFonts w:ascii="Arial" w:eastAsiaTheme="minorEastAsia" w:hAnsi="Arial" w:cs="Arial"/>
          <w:bCs/>
          <w:iCs/>
          <w:color w:val="auto"/>
          <w:lang w:bidi="ar-SA"/>
        </w:rPr>
        <w:t>–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IP</w:t>
      </w:r>
      <w:r w:rsidR="001F7E5E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-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66 </w:t>
      </w:r>
      <w:bookmarkStart w:id="46" w:name="_Hlk140644639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(Międzynarodowy Pakt Praw Politycznych i Obywatelskich 1966)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bookmarkEnd w:id="46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o prawie </w:t>
      </w:r>
      <w:r w:rsidR="00261B32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5284C006" w14:textId="46DE3716" w:rsidR="00DB7213" w:rsidRPr="00137236" w:rsidRDefault="00DB7213" w:rsidP="003B2454">
      <w:pPr>
        <w:widowControl/>
        <w:tabs>
          <w:tab w:val="left" w:pos="709"/>
          <w:tab w:val="left" w:pos="993"/>
          <w:tab w:val="left" w:pos="1418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113"/>
        <w:jc w:val="both"/>
        <w:rPr>
          <w:rFonts w:ascii="Arial" w:eastAsiaTheme="minorEastAsia" w:hAnsi="Arial" w:cs="Arial"/>
          <w:b/>
          <w:color w:val="auto"/>
          <w:shd w:val="clear" w:color="auto" w:fill="FFFFFF"/>
          <w:lang w:bidi="ar-SA"/>
        </w:rPr>
      </w:pPr>
      <w:r w:rsidRPr="00261B32">
        <w:rPr>
          <w:rFonts w:ascii="Arial" w:eastAsiaTheme="minorEastAsia" w:hAnsi="Arial" w:cs="Arial"/>
          <w:bCs/>
          <w:iCs/>
          <w:color w:val="auto"/>
          <w:lang w:bidi="ar-SA"/>
        </w:rPr>
        <w:t xml:space="preserve">do samostanowienia narodów, opartego na Karcie Narodów Zjednoczonych, ratyfikowanego przez </w:t>
      </w:r>
      <w:r w:rsidR="004468C6" w:rsidRPr="00261B3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PRL </w:t>
      </w:r>
      <w:r w:rsidR="004468C6" w:rsidRPr="00261B32">
        <w:rPr>
          <w:rFonts w:ascii="Arial" w:eastAsiaTheme="minorEastAsia" w:hAnsi="Arial" w:cs="Arial"/>
          <w:bCs/>
          <w:iCs/>
          <w:color w:val="auto"/>
          <w:lang w:bidi="ar-SA"/>
        </w:rPr>
        <w:t>w</w:t>
      </w:r>
      <w:r w:rsidRPr="00261B32">
        <w:rPr>
          <w:rFonts w:ascii="Arial" w:eastAsiaTheme="minorEastAsia" w:hAnsi="Arial" w:cs="Arial"/>
          <w:bCs/>
          <w:iCs/>
          <w:color w:val="auto"/>
          <w:lang w:bidi="ar-SA"/>
        </w:rPr>
        <w:t xml:space="preserve"> dniu</w:t>
      </w:r>
      <w:r w:rsidRPr="00261B32">
        <w:rPr>
          <w:rFonts w:ascii="Arial" w:eastAsiaTheme="minorEastAsia" w:hAnsi="Arial" w:cs="Arial"/>
          <w:color w:val="212529"/>
          <w:shd w:val="clear" w:color="auto" w:fill="FFFFFF"/>
          <w:lang w:bidi="ar-SA"/>
        </w:rPr>
        <w:t> </w:t>
      </w:r>
      <w:r w:rsidRPr="00261B32">
        <w:rPr>
          <w:rFonts w:ascii="Arial" w:eastAsiaTheme="minorEastAsia" w:hAnsi="Arial" w:cs="Arial"/>
          <w:b/>
          <w:color w:val="auto"/>
          <w:shd w:val="clear" w:color="auto" w:fill="FFFFFF"/>
          <w:lang w:bidi="ar-SA"/>
        </w:rPr>
        <w:t>3</w:t>
      </w:r>
      <w:r w:rsidRPr="00261B32">
        <w:rPr>
          <w:rFonts w:ascii="Arial" w:eastAsiaTheme="minorEastAsia" w:hAnsi="Arial" w:cs="Arial"/>
          <w:b/>
          <w:color w:val="212529"/>
          <w:shd w:val="clear" w:color="auto" w:fill="FFFFFF"/>
          <w:lang w:bidi="ar-SA"/>
        </w:rPr>
        <w:t xml:space="preserve"> </w:t>
      </w:r>
      <w:r w:rsidRPr="00261B32">
        <w:rPr>
          <w:rFonts w:ascii="Arial" w:eastAsiaTheme="minorEastAsia" w:hAnsi="Arial" w:cs="Arial"/>
          <w:b/>
          <w:color w:val="auto"/>
          <w:shd w:val="clear" w:color="auto" w:fill="FFFFFF"/>
          <w:lang w:bidi="ar-SA"/>
        </w:rPr>
        <w:t xml:space="preserve">marca </w:t>
      </w:r>
      <w:r w:rsidR="00261B32" w:rsidRPr="00261B32">
        <w:rPr>
          <w:rFonts w:ascii="Arial" w:eastAsiaTheme="minorEastAsia" w:hAnsi="Arial" w:cs="Arial"/>
          <w:b/>
          <w:color w:val="auto"/>
          <w:shd w:val="clear" w:color="auto" w:fill="FFFFFF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color w:val="auto"/>
          <w:shd w:val="clear" w:color="auto" w:fill="FFFFFF"/>
          <w:lang w:bidi="ar-SA"/>
        </w:rPr>
        <w:t>1977;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bookmarkStart w:id="47" w:name="_Hlk143868365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Przestępstwa korporacyjne:</w:t>
      </w:r>
      <w:r w:rsidR="00E4011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bookmarkEnd w:id="45"/>
    <w:bookmarkEnd w:id="47"/>
    <w:p w14:paraId="7A263B36" w14:textId="182C55CA" w:rsidR="00261B32" w:rsidRDefault="00594441" w:rsidP="00261B32">
      <w:pPr>
        <w:widowControl/>
        <w:tabs>
          <w:tab w:val="left" w:pos="709"/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ind w:left="1276" w:right="-113" w:hanging="1276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261B3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48. </w:t>
      </w:r>
      <w:r w:rsidR="00261B3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Pogwałcenie prawa międzynarodowego – </w:t>
      </w:r>
      <w:r w:rsidR="00410547" w:rsidRPr="00AB21E9">
        <w:rPr>
          <w:rFonts w:ascii="Arial" w:eastAsiaTheme="minorEastAsia" w:hAnsi="Arial" w:cs="Arial"/>
          <w:bCs/>
          <w:iCs/>
          <w:color w:val="auto"/>
          <w:lang w:bidi="ar-SA"/>
        </w:rPr>
        <w:t>brak regulacji prawnych pomiędzy Rzeczpospolitą Polską i RFN</w:t>
      </w:r>
      <w:r w:rsidR="00E4011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410547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(wprowadzenie </w:t>
      </w:r>
    </w:p>
    <w:p w14:paraId="7CB2EA9B" w14:textId="77777777" w:rsidR="00322AB8" w:rsidRDefault="00410547" w:rsidP="00261B32">
      <w:pPr>
        <w:widowControl/>
        <w:tabs>
          <w:tab w:val="left" w:pos="709"/>
          <w:tab w:val="left" w:pos="2835"/>
          <w:tab w:val="left" w:pos="3119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ind w:left="1560" w:right="-57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obcego nazewnictwa do nomenklatury urzędowej</w:t>
      </w:r>
      <w:r w:rsidR="002764C7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); </w:t>
      </w:r>
      <w:r w:rsidR="002764C7" w:rsidRPr="00AB21E9">
        <w:rPr>
          <w:rFonts w:ascii="Arial" w:eastAsiaTheme="minorEastAsia" w:hAnsi="Arial" w:cs="Arial"/>
          <w:b/>
          <w:iCs/>
          <w:color w:val="auto"/>
          <w:lang w:bidi="ar-SA"/>
        </w:rPr>
        <w:t>IP</w:t>
      </w:r>
      <w:r w:rsidR="009F4BE8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-</w:t>
      </w:r>
      <w:r w:rsidR="00594441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66 (Międzynarodowy Pakt Praw Politycznych i Obywatelskich 1966)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594441" w:rsidRPr="00AB21E9">
        <w:rPr>
          <w:rFonts w:ascii="Arial" w:eastAsiaTheme="minorEastAsia" w:hAnsi="Arial" w:cs="Arial"/>
          <w:bCs/>
          <w:iCs/>
          <w:color w:val="auto"/>
          <w:lang w:bidi="ar-SA"/>
        </w:rPr>
        <w:t>– traktat prawa międzynarodowego ratyfikowany przez RFN w 1973 roku.</w:t>
      </w:r>
      <w:bookmarkStart w:id="48" w:name="_Hlk143869626"/>
      <w:r w:rsidR="00E4011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="00822FB0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594441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Pojedynczy przypadek </w:t>
      </w:r>
      <w:r w:rsidR="00594441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150,000 €</w:t>
      </w:r>
      <w:r w:rsidR="00594441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bookmarkStart w:id="49" w:name="_Hlk143869809"/>
      <w:bookmarkEnd w:id="48"/>
      <w:r w:rsidR="002764C7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ryczałt; </w:t>
      </w:r>
      <w:r w:rsidR="00322AB8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</w:p>
    <w:p w14:paraId="0F8EC00B" w14:textId="16E90415" w:rsidR="002C36C5" w:rsidRPr="00F4020B" w:rsidRDefault="002764C7" w:rsidP="007320AA">
      <w:pPr>
        <w:widowControl/>
        <w:tabs>
          <w:tab w:val="left" w:pos="709"/>
          <w:tab w:val="left" w:pos="2835"/>
          <w:tab w:val="left" w:pos="3119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ind w:left="1560" w:right="-57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322AB8">
        <w:rPr>
          <w:rFonts w:ascii="Arial" w:eastAsiaTheme="minorEastAsia" w:hAnsi="Arial" w:cs="Arial"/>
          <w:b/>
          <w:iCs/>
          <w:color w:val="auto"/>
          <w:lang w:bidi="ar-SA"/>
        </w:rPr>
        <w:t>2</w:t>
      </w:r>
      <w:r w:rsidR="00822FB0" w:rsidRPr="00322AB8">
        <w:rPr>
          <w:rFonts w:ascii="Arial" w:eastAsiaTheme="minorEastAsia" w:hAnsi="Arial" w:cs="Arial"/>
          <w:b/>
          <w:iCs/>
          <w:color w:val="auto"/>
          <w:lang w:bidi="ar-SA"/>
        </w:rPr>
        <w:t>)</w:t>
      </w:r>
      <w:r w:rsidR="00822FB0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="00822FB0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bookmarkEnd w:id="49"/>
      <w:r w:rsidR="002C36C5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</w:p>
    <w:p w14:paraId="5DADAD68" w14:textId="476D6F5B" w:rsidR="00E4011A" w:rsidRPr="00BF152C" w:rsidRDefault="00DB7213" w:rsidP="00D002A3">
      <w:pPr>
        <w:widowControl/>
        <w:tabs>
          <w:tab w:val="left" w:pos="284"/>
          <w:tab w:val="left" w:pos="709"/>
          <w:tab w:val="left" w:pos="993"/>
          <w:tab w:val="left" w:pos="1418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hanging="1617"/>
        <w:jc w:val="both"/>
        <w:rPr>
          <w:rFonts w:ascii="Arial" w:eastAsiaTheme="minorEastAsia" w:hAnsi="Arial" w:cs="Arial"/>
          <w:b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261B3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9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="00BF152C">
        <w:rPr>
          <w:rFonts w:ascii="Arial" w:eastAsiaTheme="minorEastAsia" w:hAnsi="Arial" w:cs="Arial"/>
          <w:bCs/>
          <w:iCs/>
          <w:color w:val="auto"/>
          <w:lang w:bidi="ar-SA"/>
        </w:rPr>
        <w:t xml:space="preserve">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Bezprawne zajęcie mienia osobistego lub innej legalnie nabytej własności (domu/ mieszkania, samochodu, sprzętu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RTV</w:t>
      </w:r>
      <w:r w:rsidRPr="00AB21E9">
        <w:rPr>
          <w:rFonts w:ascii="Arial" w:eastAsiaTheme="minorEastAsia" w:hAnsi="Arial" w:cs="Arial"/>
          <w:b/>
          <w:color w:val="auto"/>
          <w:lang w:bidi="ar-SA"/>
        </w:rPr>
        <w:t>–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AGD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itp.), na podstawie nieważnych orzeczeń wydanych bez lub z podpisami sędziów, be</w:t>
      </w:r>
      <w:r w:rsidR="00E4011A">
        <w:rPr>
          <w:rFonts w:ascii="Arial" w:eastAsiaTheme="minorEastAsia" w:hAnsi="Arial" w:cs="Arial"/>
          <w:bCs/>
          <w:iCs/>
          <w:color w:val="auto"/>
          <w:lang w:bidi="ar-SA"/>
        </w:rPr>
        <w:t>z l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egitymacji funkcjonariusza państwowego; </w:t>
      </w:r>
      <w:r w:rsidR="006D7928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="006D7928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 </w:t>
      </w:r>
      <w:r w:rsidR="006D7928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150,000 €</w:t>
      </w:r>
      <w:r w:rsidR="006D7928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bookmarkStart w:id="50" w:name="_Hlk143869919"/>
      <w:r w:rsidR="006D7928" w:rsidRPr="00AB21E9">
        <w:rPr>
          <w:rFonts w:ascii="Arial" w:eastAsiaTheme="minorEastAsia" w:hAnsi="Arial" w:cs="Arial"/>
          <w:bCs/>
          <w:iCs/>
          <w:color w:val="auto"/>
          <w:lang w:bidi="ar-SA"/>
        </w:rPr>
        <w:t>ryczałt + e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kwiwalent własności</w:t>
      </w:r>
      <w:r w:rsidR="00E4011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50%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rekompensaty z naliczonymi</w:t>
      </w:r>
      <w:r w:rsidR="00322AB8">
        <w:rPr>
          <w:rFonts w:ascii="Arial" w:eastAsiaTheme="minorEastAsia" w:hAnsi="Arial" w:cs="Arial"/>
          <w:bCs/>
          <w:iCs/>
          <w:color w:val="auto"/>
          <w:lang w:bidi="ar-SA"/>
        </w:rPr>
        <w:t xml:space="preserve">\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odsetkami oddzielnie;</w:t>
      </w:r>
      <w:bookmarkEnd w:id="50"/>
      <w:r w:rsidR="006D7928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4011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6D7928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="006D7928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="006D7928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="006D7928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 + ryczałt + ekwiwalent własności </w:t>
      </w:r>
      <w:r w:rsidR="006D7928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50%</w:t>
      </w:r>
      <w:r w:rsidR="006D7928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rekompensaty z naliczonymi odsetkami oddzielnie;</w:t>
      </w:r>
    </w:p>
    <w:p w14:paraId="6B7A110A" w14:textId="15B85C50" w:rsidR="00DB7213" w:rsidRPr="00E4011A" w:rsidRDefault="00DB7213" w:rsidP="00611E9A">
      <w:pPr>
        <w:widowControl/>
        <w:tabs>
          <w:tab w:val="left" w:pos="993"/>
          <w:tab w:val="left" w:pos="7938"/>
          <w:tab w:val="left" w:pos="10490"/>
        </w:tabs>
        <w:spacing w:after="120" w:line="360" w:lineRule="auto"/>
        <w:ind w:left="1560" w:right="-113" w:hanging="1503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lastRenderedPageBreak/>
        <w:t>Artykuł</w:t>
      </w:r>
      <w:r w:rsidR="00322AB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="00611E9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Bezpodstawny akt oskarżenia osoby lub wyznaczonego pełnomocnika;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bookmarkStart w:id="51" w:name="_Hlk143868290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bookmarkEnd w:id="51"/>
      <w:r w:rsidR="00E4011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611E9A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        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4561EE7E" w14:textId="73F47CB2" w:rsidR="00DB7213" w:rsidRPr="00E4011A" w:rsidRDefault="00DB7213" w:rsidP="00322AB8">
      <w:pPr>
        <w:widowControl/>
        <w:tabs>
          <w:tab w:val="left" w:pos="993"/>
          <w:tab w:val="left" w:pos="7938"/>
          <w:tab w:val="left" w:pos="10490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52" w:name="_Hlk151721637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 5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Pr="00AB21E9">
        <w:rPr>
          <w:rFonts w:ascii="Arial" w:eastAsiaTheme="minorEastAsia" w:hAnsi="Arial" w:cs="Arial"/>
          <w:color w:val="auto"/>
          <w:lang w:bidi="ar-SA"/>
        </w:rPr>
        <w:t xml:space="preserve"> </w:t>
      </w:r>
      <w:r w:rsidR="00933BD5" w:rsidRPr="00AB21E9">
        <w:rPr>
          <w:rFonts w:ascii="Arial" w:eastAsiaTheme="minorEastAsia" w:hAnsi="Arial" w:cs="Arial"/>
          <w:color w:val="auto"/>
          <w:lang w:bidi="ar-SA"/>
        </w:rPr>
        <w:t xml:space="preserve"> </w:t>
      </w:r>
      <w:bookmarkStart w:id="53" w:name="_Hlk143190407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Bezprawne żądania ukarania/ represji – złamanie prawa;</w:t>
      </w:r>
      <w:bookmarkEnd w:id="53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bookmarkEnd w:id="52"/>
    <w:p w14:paraId="37423CCF" w14:textId="48ED65C6" w:rsidR="00DB7213" w:rsidRPr="00AB21E9" w:rsidRDefault="00DB7213" w:rsidP="00322AB8">
      <w:pPr>
        <w:widowControl/>
        <w:tabs>
          <w:tab w:val="left" w:pos="709"/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113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322AB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E4011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B5E4C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Opłaty karne, represje, śledzenia, przymus, zniesławienie wobec krewnych poszkodowanej osoby (małżonka,</w:t>
      </w:r>
      <w:r w:rsidR="00E4011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partnera, dzieci wnuków);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€ 200,000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ryczałt.</w:t>
      </w:r>
    </w:p>
    <w:p w14:paraId="60BA525A" w14:textId="6FEBF1E0" w:rsidR="008177AD" w:rsidRPr="00AB21E9" w:rsidRDefault="00DB7213" w:rsidP="00322AB8">
      <w:pPr>
        <w:widowControl/>
        <w:tabs>
          <w:tab w:val="left" w:pos="709"/>
          <w:tab w:val="left" w:pos="993"/>
          <w:tab w:val="left" w:pos="1134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170" w:hanging="1560"/>
        <w:jc w:val="both"/>
        <w:rPr>
          <w:rFonts w:ascii="Arial" w:eastAsiaTheme="minorEastAsia" w:hAnsi="Arial" w:cs="Arial"/>
          <w:b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322AB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B5E4C">
        <w:rPr>
          <w:rFonts w:ascii="Arial" w:eastAsiaTheme="minorEastAsia" w:hAnsi="Arial" w:cs="Arial"/>
          <w:bCs/>
          <w:iCs/>
          <w:color w:val="auto"/>
          <w:lang w:bidi="ar-SA"/>
        </w:rPr>
        <w:t xml:space="preserve">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Zajęcie bez państwowej legitymacji komornika, pieniędzy, towarów, nieruchomości</w:t>
      </w:r>
      <w:r w:rsidR="003C0AEC"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r w:rsidR="002B5E4C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7EE15FD2" w14:textId="142583E9" w:rsidR="009B6443" w:rsidRPr="00AB21E9" w:rsidRDefault="00DB7213" w:rsidP="00CB795E">
      <w:pPr>
        <w:widowControl/>
        <w:tabs>
          <w:tab w:val="left" w:pos="709"/>
          <w:tab w:val="left" w:pos="851"/>
          <w:tab w:val="left" w:pos="1276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</w:t>
      </w:r>
      <w:r w:rsidR="00322AB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="00322AB8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Oszustwo na pieniądzach, rzeczach, nieruchomościach dokonane przez komornika bez legitymacji państwowej, </w:t>
      </w:r>
      <w:r w:rsidR="002B5E4C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                        </w:t>
      </w:r>
      <w:r w:rsidR="00322AB8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z prawomocnym wyrokiem lub bez, wydanego przez sąd, niezarejestrowanego na terytorium </w:t>
      </w:r>
      <w:r w:rsidR="009A207B" w:rsidRPr="00AB21E9">
        <w:rPr>
          <w:rFonts w:ascii="Arial" w:eastAsiaTheme="minorEastAsia" w:hAnsi="Arial" w:cs="Arial"/>
          <w:bCs/>
          <w:iCs/>
          <w:color w:val="auto"/>
          <w:lang w:bidi="ar-SA"/>
        </w:rPr>
        <w:t>suwerennego państwa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, bez </w:t>
      </w:r>
      <w:r w:rsidR="002B5E4C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80FCF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własnoręcznego podpisu sędziego</w:t>
      </w:r>
      <w:r w:rsidR="003C0AEC"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B5E4C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ryczałt;</w:t>
      </w:r>
    </w:p>
    <w:p w14:paraId="5BB1F8F5" w14:textId="20B5FED0" w:rsidR="00F336F3" w:rsidRPr="00AB21E9" w:rsidRDefault="00DB7213" w:rsidP="00CB598B">
      <w:pPr>
        <w:widowControl/>
        <w:tabs>
          <w:tab w:val="left" w:pos="709"/>
          <w:tab w:val="left" w:pos="993"/>
          <w:tab w:val="left" w:pos="1418"/>
          <w:tab w:val="left" w:pos="1560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113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322AB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280FCF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Sprzeczna z prawem międzynarodowym IP66 (Międzynarodowy Pakt Praw Politycznych i Obywatelskich 1966),  odmowa lub zaniżenie wypłaty świadczeń z ubezpieczenia na życie, z gwarancjami państwowymi;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</w:t>
      </w:r>
      <w:r w:rsidR="002B5E4C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przypadek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50,000 €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6D1DFCB4" w14:textId="47152DAD" w:rsidR="00BB27FE" w:rsidRDefault="00DB7213" w:rsidP="00980AF0">
      <w:pPr>
        <w:widowControl/>
        <w:tabs>
          <w:tab w:val="left" w:pos="993"/>
          <w:tab w:val="left" w:pos="2552"/>
          <w:tab w:val="left" w:pos="2977"/>
          <w:tab w:val="left" w:pos="3402"/>
          <w:tab w:val="left" w:pos="4253"/>
          <w:tab w:val="left" w:pos="6237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ind w:left="156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 5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6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="00280FCF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8705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Sprzeczne z prawem międzynarodowym,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IP</w:t>
      </w:r>
      <w:r w:rsidR="00CF230A">
        <w:rPr>
          <w:rFonts w:ascii="Arial" w:eastAsiaTheme="minorEastAsia" w:hAnsi="Arial" w:cs="Arial"/>
          <w:b/>
          <w:bCs/>
          <w:iCs/>
          <w:color w:val="auto"/>
          <w:lang w:bidi="ar-SA"/>
        </w:rPr>
        <w:t>-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66 (Międzynarodowy Pakt Praw Politycznych i Obywatelskich 1966),</w:t>
      </w:r>
      <w:r w:rsidR="0017306D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dokonanie przymusowego zajęcia przez komornika nie posiadającego legitymacji państwowej, gwarantowanych przez państwo ubezpieczeń lub innych dochodów;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r w:rsidR="0017306D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26B16D9A" w14:textId="77777777" w:rsidR="00F20467" w:rsidRPr="006529D0" w:rsidRDefault="00F20467" w:rsidP="003D0118">
      <w:pPr>
        <w:widowControl/>
        <w:tabs>
          <w:tab w:val="left" w:pos="993"/>
          <w:tab w:val="left" w:pos="2552"/>
          <w:tab w:val="left" w:pos="2977"/>
          <w:tab w:val="left" w:pos="3402"/>
          <w:tab w:val="left" w:pos="4253"/>
          <w:tab w:val="left" w:pos="6237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line="360" w:lineRule="auto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</w:p>
    <w:p w14:paraId="2F74FF2A" w14:textId="7B4B0016" w:rsidR="00DB7213" w:rsidRPr="00AB21E9" w:rsidRDefault="00DB7213" w:rsidP="005827A0">
      <w:pPr>
        <w:widowControl/>
        <w:tabs>
          <w:tab w:val="left" w:pos="284"/>
          <w:tab w:val="left" w:pos="426"/>
          <w:tab w:val="left" w:pos="567"/>
          <w:tab w:val="left" w:pos="709"/>
          <w:tab w:val="left" w:pos="993"/>
          <w:tab w:val="left" w:pos="1418"/>
          <w:tab w:val="left" w:pos="6663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lastRenderedPageBreak/>
        <w:t xml:space="preserve">Artykuł </w:t>
      </w:r>
      <w:r w:rsidR="0025665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7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="005827A0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865A22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5827A0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Posłużenie się sprzeczną z prawem międzynarodowym IP66 (Międzynarodowy Pakt Praw Politycznych i Obywatelskich</w:t>
      </w:r>
      <w:r w:rsidR="005827A0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1966), pisemną groźbą nakazu aresztowania podczas zajęć komorniczych;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="00B81A5E"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="005827A0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                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48F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300,000 </w:t>
      </w:r>
      <w:r w:rsidR="002764C7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</w:t>
      </w:r>
      <w:r w:rsidR="002764C7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;</w:t>
      </w:r>
    </w:p>
    <w:p w14:paraId="06A91322" w14:textId="6FAE7BC8" w:rsidR="00DB7213" w:rsidRPr="00AB21E9" w:rsidRDefault="00DB7213" w:rsidP="00D648F9">
      <w:pPr>
        <w:widowControl/>
        <w:tabs>
          <w:tab w:val="left" w:pos="709"/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  <w:tab w:val="left" w:pos="12758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54" w:name="_Hlk141470295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25665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8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48F9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Sprzeczne z prawem międzynarodowym, IP</w:t>
      </w:r>
      <w:r w:rsidR="00CF230A">
        <w:rPr>
          <w:rFonts w:ascii="Arial" w:eastAsiaTheme="minorEastAsia" w:hAnsi="Arial" w:cs="Arial"/>
          <w:bCs/>
          <w:iCs/>
          <w:color w:val="auto"/>
          <w:lang w:bidi="ar-SA"/>
        </w:rPr>
        <w:t>-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66 (Międzynarodowy Pakt Praw Politycznych i Obywatelskich 1966),</w:t>
      </w:r>
      <w:r w:rsidR="002B5E4C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dokonanie zajęcia komorniczego pod groźbą nakazu aresztowania;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200,000 €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800,000 €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bookmarkEnd w:id="54"/>
    <w:p w14:paraId="628C487A" w14:textId="1F704707" w:rsidR="00DB7213" w:rsidRPr="00AB21E9" w:rsidRDefault="00DB7213" w:rsidP="00D648F9">
      <w:pPr>
        <w:widowControl/>
        <w:tabs>
          <w:tab w:val="left" w:pos="709"/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1907"/>
          <w:tab w:val="left" w:pos="12049"/>
          <w:tab w:val="left" w:pos="12471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 5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9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="00CF230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Złamanie zasad ochrony danych osobowych, podsłuchy telefoniczne, komputerowe szpiegostwo, </w:t>
      </w:r>
      <w:r w:rsidR="001A4029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przechwytywanie </w:t>
      </w:r>
      <w:r w:rsidR="001A4029">
        <w:rPr>
          <w:rFonts w:ascii="Arial" w:eastAsiaTheme="minorEastAsia" w:hAnsi="Arial" w:cs="Arial"/>
          <w:bCs/>
          <w:iCs/>
          <w:color w:val="auto"/>
          <w:lang w:bidi="ar-SA"/>
        </w:rPr>
        <w:t>korespondencji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w pomieszczeniach biurowych handlowych;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</w:t>
      </w:r>
      <w:r w:rsidR="001C4886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€ 200,000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68D18AD0" w14:textId="13CFA889" w:rsidR="00DB7213" w:rsidRPr="001C4886" w:rsidRDefault="00DB7213" w:rsidP="00D648F9">
      <w:pPr>
        <w:widowControl/>
        <w:tabs>
          <w:tab w:val="left" w:pos="709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25665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D648F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60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48F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860884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Wezwanie do sądu, postępowanie sądowe, wydanie wyroku albo nakazu aresztowania przez sąd, sędziego, sekretarza sądu, </w:t>
      </w:r>
      <w:r w:rsidR="001C4886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CF230A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48F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bez ważnej legitymacji suwerennego państwa;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200,000 €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p w14:paraId="00BD8C61" w14:textId="11F61962" w:rsidR="00DB7213" w:rsidRPr="001C4886" w:rsidRDefault="00DB7213" w:rsidP="00D648F9">
      <w:pPr>
        <w:widowControl/>
        <w:tabs>
          <w:tab w:val="left" w:pos="567"/>
          <w:tab w:val="left" w:pos="851"/>
          <w:tab w:val="left" w:pos="993"/>
          <w:tab w:val="left" w:pos="1418"/>
          <w:tab w:val="left" w:pos="1560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55" w:name="_Hlk151732696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 6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48F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Złożenie podpisu w celu uwierzytelnienia aktu administracyjnego, wyroku, postanowienia, bez posiadania </w:t>
      </w:r>
      <w:r w:rsidR="00D43EA9" w:rsidRPr="00AB21E9">
        <w:rPr>
          <w:rFonts w:ascii="Arial" w:eastAsiaTheme="minorEastAsia" w:hAnsi="Arial" w:cs="Arial"/>
          <w:bCs/>
          <w:iCs/>
          <w:color w:val="auto"/>
          <w:lang w:bidi="ar-SA"/>
        </w:rPr>
        <w:t>L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egitymacji </w:t>
      </w:r>
      <w:r w:rsidR="00D648F9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suwerennego państwa;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ryczałt;</w:t>
      </w:r>
    </w:p>
    <w:bookmarkEnd w:id="55"/>
    <w:p w14:paraId="2FB5BF15" w14:textId="3F652C47" w:rsidR="008177AD" w:rsidRPr="001C4886" w:rsidRDefault="00DB7213" w:rsidP="00436940">
      <w:pPr>
        <w:widowControl/>
        <w:tabs>
          <w:tab w:val="left" w:pos="709"/>
          <w:tab w:val="left" w:pos="993"/>
          <w:tab w:val="left" w:pos="1418"/>
          <w:tab w:val="left" w:pos="1560"/>
          <w:tab w:val="left" w:pos="7938"/>
          <w:tab w:val="left" w:pos="8080"/>
          <w:tab w:val="left" w:pos="8222"/>
          <w:tab w:val="left" w:pos="10490"/>
          <w:tab w:val="left" w:pos="11057"/>
          <w:tab w:val="left" w:pos="12049"/>
          <w:tab w:val="left" w:pos="12471"/>
          <w:tab w:val="left" w:pos="12616"/>
        </w:tabs>
        <w:spacing w:after="120" w:line="360" w:lineRule="auto"/>
        <w:ind w:left="1560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25665B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6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48F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D65714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Wezwanie do sądu, postępowanie sądowe, wydanie wyroku albo nakazu aresztowania, przez osobę lub pracownika, </w:t>
      </w:r>
      <w:r w:rsidR="001A4029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który </w:t>
      </w:r>
      <w:r w:rsidR="001A4029">
        <w:rPr>
          <w:rFonts w:ascii="Arial" w:eastAsiaTheme="minorEastAsia" w:hAnsi="Arial" w:cs="Arial"/>
          <w:bCs/>
          <w:iCs/>
          <w:color w:val="auto"/>
          <w:lang w:bidi="ar-SA"/>
        </w:rPr>
        <w:t>nie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jest obywatelem państwa;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1)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Pojedynczy przypadek: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100,000 €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ryczałt,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korporacyjne: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200,000 €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ryczałt.</w:t>
      </w:r>
    </w:p>
    <w:p w14:paraId="5F39C5FD" w14:textId="71307F66" w:rsidR="008177AD" w:rsidRPr="006529D0" w:rsidRDefault="00DB7213" w:rsidP="00D65714">
      <w:pPr>
        <w:widowControl/>
        <w:tabs>
          <w:tab w:val="left" w:pos="709"/>
          <w:tab w:val="left" w:pos="993"/>
          <w:tab w:val="left" w:pos="1560"/>
          <w:tab w:val="left" w:pos="7938"/>
          <w:tab w:val="left" w:pos="8080"/>
          <w:tab w:val="left" w:pos="8222"/>
          <w:tab w:val="left" w:pos="10490"/>
          <w:tab w:val="left" w:pos="11907"/>
          <w:tab w:val="left" w:pos="12049"/>
        </w:tabs>
        <w:spacing w:after="120" w:line="360" w:lineRule="auto"/>
        <w:ind w:left="1560" w:right="-62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Artykuł </w:t>
      </w:r>
      <w:r w:rsidR="00644F0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6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3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.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644F02">
        <w:rPr>
          <w:rFonts w:ascii="Arial" w:eastAsiaTheme="minorEastAsia" w:hAnsi="Arial" w:cs="Arial"/>
          <w:bCs/>
          <w:iCs/>
          <w:color w:val="auto"/>
          <w:lang w:bidi="ar-SA"/>
        </w:rPr>
        <w:t xml:space="preserve">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Wezwanie do sądu, postępowanie sądowe, wydanie wyroku albo nakazu aresztowania, przez osobę lub </w:t>
      </w:r>
      <w:r w:rsidR="001F423B"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pracownika </w:t>
      </w:r>
      <w:r w:rsidR="001F423B">
        <w:rPr>
          <w:rFonts w:ascii="Arial" w:eastAsiaTheme="minorEastAsia" w:hAnsi="Arial" w:cs="Arial"/>
          <w:bCs/>
          <w:iCs/>
          <w:color w:val="auto"/>
          <w:lang w:bidi="ar-SA"/>
        </w:rPr>
        <w:t>sądu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,</w:t>
      </w:r>
      <w:r w:rsidR="00644F02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pozbawionego statusu urzędu, zarejestrowanego na terytorium suwerennego państwa; </w:t>
      </w:r>
      <w:r w:rsidR="001C4886" w:rsidRPr="001C4886">
        <w:rPr>
          <w:rFonts w:ascii="Arial" w:eastAsiaTheme="minorEastAsia" w:hAnsi="Arial" w:cs="Arial"/>
          <w:b/>
          <w:iCs/>
          <w:color w:val="auto"/>
          <w:lang w:bidi="ar-SA"/>
        </w:rPr>
        <w:t>1)</w:t>
      </w:r>
      <w:r w:rsidR="001C4886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1C4886">
        <w:rPr>
          <w:rFonts w:ascii="Arial" w:hAnsi="Arial" w:cs="Arial"/>
          <w:bCs/>
          <w:iCs/>
        </w:rPr>
        <w:t>Pojedynczy przypadek:</w:t>
      </w:r>
      <w:r w:rsidR="00D65714">
        <w:rPr>
          <w:rFonts w:ascii="Arial" w:hAnsi="Arial" w:cs="Arial"/>
          <w:b/>
          <w:bCs/>
          <w:iCs/>
        </w:rPr>
        <w:t xml:space="preserve"> </w:t>
      </w:r>
      <w:r w:rsidRPr="001C4886">
        <w:rPr>
          <w:rFonts w:ascii="Arial" w:hAnsi="Arial" w:cs="Arial"/>
          <w:b/>
          <w:bCs/>
          <w:iCs/>
        </w:rPr>
        <w:t>100,000 €</w:t>
      </w:r>
      <w:r w:rsidRPr="001C4886">
        <w:rPr>
          <w:rFonts w:ascii="Arial" w:hAnsi="Arial" w:cs="Arial"/>
          <w:bCs/>
          <w:iCs/>
        </w:rPr>
        <w:t xml:space="preserve"> ryczałt; </w:t>
      </w:r>
      <w:r w:rsidRPr="001C4886">
        <w:rPr>
          <w:rFonts w:ascii="Arial" w:hAnsi="Arial" w:cs="Arial"/>
          <w:b/>
          <w:bCs/>
          <w:iCs/>
        </w:rPr>
        <w:t>2)</w:t>
      </w:r>
      <w:r w:rsidRPr="001C4886">
        <w:rPr>
          <w:rFonts w:ascii="Arial" w:hAnsi="Arial" w:cs="Arial"/>
          <w:bCs/>
          <w:iCs/>
        </w:rPr>
        <w:t xml:space="preserve"> Przestępstwa korporacyjne: </w:t>
      </w:r>
      <w:r w:rsidRPr="001C4886">
        <w:rPr>
          <w:rFonts w:ascii="Arial" w:hAnsi="Arial" w:cs="Arial"/>
          <w:b/>
          <w:bCs/>
          <w:iCs/>
        </w:rPr>
        <w:t>200,000</w:t>
      </w:r>
      <w:r w:rsidRPr="001C4886">
        <w:rPr>
          <w:rFonts w:ascii="Arial" w:hAnsi="Arial" w:cs="Arial"/>
          <w:bCs/>
          <w:iCs/>
        </w:rPr>
        <w:t xml:space="preserve"> </w:t>
      </w:r>
      <w:r w:rsidRPr="001C4886">
        <w:rPr>
          <w:rFonts w:ascii="Arial" w:hAnsi="Arial" w:cs="Arial"/>
          <w:b/>
          <w:bCs/>
          <w:iCs/>
        </w:rPr>
        <w:t>€</w:t>
      </w:r>
      <w:r w:rsidRPr="001C4886">
        <w:rPr>
          <w:rFonts w:ascii="Arial" w:hAnsi="Arial" w:cs="Arial"/>
          <w:bCs/>
          <w:iCs/>
        </w:rPr>
        <w:t xml:space="preserve"> ryczałt;</w:t>
      </w:r>
      <w:r w:rsidR="00CB1D3E" w:rsidRPr="001C4886">
        <w:rPr>
          <w:rFonts w:ascii="Arial" w:hAnsi="Arial" w:cs="Arial"/>
          <w:bCs/>
          <w:iCs/>
        </w:rPr>
        <w:t xml:space="preserve"> </w:t>
      </w:r>
    </w:p>
    <w:p w14:paraId="2AE83209" w14:textId="7EDC3B60" w:rsidR="00D648F9" w:rsidRDefault="00DB7213" w:rsidP="00644F02">
      <w:pPr>
        <w:widowControl/>
        <w:tabs>
          <w:tab w:val="left" w:pos="851"/>
          <w:tab w:val="left" w:pos="1276"/>
          <w:tab w:val="left" w:pos="1560"/>
          <w:tab w:val="left" w:pos="7938"/>
          <w:tab w:val="left" w:pos="8080"/>
          <w:tab w:val="left" w:pos="8222"/>
          <w:tab w:val="left" w:pos="10490"/>
          <w:tab w:val="left" w:pos="11057"/>
          <w:tab w:val="left" w:pos="12191"/>
          <w:tab w:val="left" w:pos="13467"/>
        </w:tabs>
        <w:spacing w:after="120" w:line="360" w:lineRule="auto"/>
        <w:ind w:left="1560" w:right="-62" w:hanging="1560"/>
        <w:contextualSpacing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56" w:name="_Hlk151737369"/>
      <w:bookmarkStart w:id="57" w:name="_Hlk151732841"/>
      <w:bookmarkStart w:id="58" w:name="_Hlk151845399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lastRenderedPageBreak/>
        <w:t xml:space="preserve">Artykuł </w:t>
      </w:r>
      <w:r w:rsidR="00644F0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6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4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. </w:t>
      </w:r>
      <w:r w:rsidR="00644F0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Uporczywe nękanie, bezpodstawne nachodzenie, próby podstępnych listownych lub telefonicznych wyłudzeń egzekucji, przez ludzi nie posiadających statusu urzędnika państwowego;</w:t>
      </w:r>
      <w:bookmarkStart w:id="59" w:name="_Hlk140650826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1)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Pojedynczy przypadek: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50,000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€ </w:t>
      </w:r>
      <w:bookmarkStart w:id="60" w:name="_Hlk151845888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ryczałt;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2)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Przestępstwa </w:t>
      </w:r>
      <w:bookmarkStart w:id="61" w:name="_Hlk151734096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korporacyjne</w:t>
      </w:r>
      <w:bookmarkEnd w:id="59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: </w:t>
      </w:r>
      <w:bookmarkStart w:id="62" w:name="_Hlk151846085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5,000,000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€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ryczałt;</w:t>
      </w:r>
    </w:p>
    <w:p w14:paraId="3481C8EB" w14:textId="0772125E" w:rsidR="00DB7213" w:rsidRPr="00644F02" w:rsidRDefault="00DB7213" w:rsidP="00644F02">
      <w:pPr>
        <w:pStyle w:val="Akapitzlist"/>
        <w:tabs>
          <w:tab w:val="left" w:pos="851"/>
          <w:tab w:val="left" w:pos="993"/>
          <w:tab w:val="left" w:pos="1276"/>
          <w:tab w:val="left" w:pos="1560"/>
          <w:tab w:val="left" w:pos="7938"/>
          <w:tab w:val="left" w:pos="8080"/>
          <w:tab w:val="left" w:pos="8222"/>
          <w:tab w:val="left" w:pos="10490"/>
          <w:tab w:val="left" w:pos="11057"/>
          <w:tab w:val="left" w:pos="12191"/>
          <w:tab w:val="left" w:pos="13467"/>
        </w:tabs>
        <w:spacing w:after="120" w:line="360" w:lineRule="auto"/>
        <w:ind w:left="1560" w:right="-62" w:hanging="1560"/>
        <w:jc w:val="both"/>
        <w:rPr>
          <w:rFonts w:ascii="Arial" w:hAnsi="Arial" w:cs="Arial"/>
          <w:bCs/>
          <w:iCs/>
          <w:sz w:val="24"/>
          <w:szCs w:val="24"/>
        </w:rPr>
      </w:pPr>
      <w:bookmarkStart w:id="63" w:name="_Hlk151722099"/>
      <w:bookmarkEnd w:id="56"/>
      <w:r w:rsidRPr="00644F02">
        <w:rPr>
          <w:rFonts w:ascii="Arial" w:hAnsi="Arial" w:cs="Arial"/>
          <w:b/>
          <w:bCs/>
          <w:iCs/>
          <w:sz w:val="24"/>
          <w:szCs w:val="24"/>
        </w:rPr>
        <w:t>Artykuł 6</w:t>
      </w:r>
      <w:r w:rsidR="00822FB0" w:rsidRPr="00644F02">
        <w:rPr>
          <w:rFonts w:ascii="Arial" w:hAnsi="Arial" w:cs="Arial"/>
          <w:b/>
          <w:bCs/>
          <w:iCs/>
          <w:sz w:val="24"/>
          <w:szCs w:val="24"/>
        </w:rPr>
        <w:t>5</w:t>
      </w:r>
      <w:r w:rsidRPr="00644F02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bookmarkStart w:id="64" w:name="_Hlk143190554"/>
      <w:r w:rsidR="00644F02"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Pr="00644F02">
        <w:rPr>
          <w:rFonts w:ascii="Arial" w:hAnsi="Arial" w:cs="Arial"/>
          <w:bCs/>
          <w:iCs/>
          <w:sz w:val="24"/>
          <w:szCs w:val="24"/>
        </w:rPr>
        <w:t>Zastraszania i próby manipulacji przez funkcjonariuszy służb cywilnych</w:t>
      </w:r>
      <w:bookmarkEnd w:id="62"/>
      <w:r w:rsidR="00AB56DD" w:rsidRPr="00644F02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644F02">
        <w:rPr>
          <w:rFonts w:ascii="Arial" w:hAnsi="Arial" w:cs="Arial"/>
          <w:bCs/>
          <w:iCs/>
          <w:sz w:val="24"/>
          <w:szCs w:val="24"/>
        </w:rPr>
        <w:t>mundurowych</w:t>
      </w:r>
      <w:r w:rsidR="00AB56DD" w:rsidRPr="00644F02">
        <w:rPr>
          <w:rFonts w:ascii="Arial" w:hAnsi="Arial" w:cs="Arial"/>
          <w:bCs/>
          <w:iCs/>
          <w:sz w:val="24"/>
          <w:szCs w:val="24"/>
        </w:rPr>
        <w:t xml:space="preserve"> i medycznych</w:t>
      </w:r>
      <w:r w:rsidRPr="00644F02">
        <w:rPr>
          <w:rFonts w:ascii="Arial" w:hAnsi="Arial" w:cs="Arial"/>
          <w:bCs/>
          <w:iCs/>
          <w:sz w:val="24"/>
          <w:szCs w:val="24"/>
        </w:rPr>
        <w:t>, nie posiadających</w:t>
      </w:r>
      <w:r w:rsidR="00AB56DD" w:rsidRPr="00644F02">
        <w:rPr>
          <w:rFonts w:ascii="Arial" w:hAnsi="Arial" w:cs="Arial"/>
          <w:bCs/>
          <w:iCs/>
          <w:sz w:val="24"/>
          <w:szCs w:val="24"/>
        </w:rPr>
        <w:t xml:space="preserve"> </w:t>
      </w:r>
      <w:r w:rsidR="001A4029" w:rsidRPr="00644F02">
        <w:rPr>
          <w:rFonts w:ascii="Arial" w:hAnsi="Arial" w:cs="Arial"/>
          <w:bCs/>
          <w:iCs/>
          <w:sz w:val="24"/>
          <w:szCs w:val="24"/>
        </w:rPr>
        <w:t>legitymacji urzędnika</w:t>
      </w:r>
      <w:r w:rsidRPr="00644F02">
        <w:rPr>
          <w:rFonts w:ascii="Arial" w:hAnsi="Arial" w:cs="Arial"/>
          <w:bCs/>
          <w:iCs/>
          <w:sz w:val="24"/>
          <w:szCs w:val="24"/>
        </w:rPr>
        <w:t xml:space="preserve"> państwowego, w celu osiągnięcia zamierzonych własnych jak i</w:t>
      </w:r>
      <w:r w:rsidR="00917555" w:rsidRPr="00644F0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4F02">
        <w:rPr>
          <w:rFonts w:ascii="Arial" w:hAnsi="Arial" w:cs="Arial"/>
          <w:bCs/>
          <w:iCs/>
          <w:sz w:val="24"/>
          <w:szCs w:val="24"/>
        </w:rPr>
        <w:t>reprezentowanego</w:t>
      </w:r>
      <w:r w:rsidR="00AB56DD" w:rsidRPr="00644F0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4F02">
        <w:rPr>
          <w:rFonts w:ascii="Arial" w:hAnsi="Arial" w:cs="Arial"/>
          <w:bCs/>
          <w:iCs/>
          <w:sz w:val="24"/>
          <w:szCs w:val="24"/>
        </w:rPr>
        <w:t>urzędu korzyści;</w:t>
      </w:r>
      <w:bookmarkEnd w:id="64"/>
      <w:r w:rsidRPr="00644F02">
        <w:rPr>
          <w:rFonts w:ascii="Arial" w:hAnsi="Arial" w:cs="Arial"/>
          <w:bCs/>
          <w:iCs/>
          <w:sz w:val="24"/>
          <w:szCs w:val="24"/>
        </w:rPr>
        <w:t xml:space="preserve"> </w:t>
      </w:r>
      <w:r w:rsidR="00CF230A" w:rsidRPr="00644F02">
        <w:rPr>
          <w:rFonts w:ascii="Arial" w:hAnsi="Arial" w:cs="Arial"/>
          <w:bCs/>
          <w:iCs/>
          <w:sz w:val="24"/>
          <w:szCs w:val="24"/>
        </w:rPr>
        <w:t xml:space="preserve">    </w:t>
      </w:r>
      <w:r w:rsidR="00644F02">
        <w:rPr>
          <w:rFonts w:ascii="Arial" w:hAnsi="Arial" w:cs="Arial"/>
          <w:bCs/>
          <w:iCs/>
          <w:sz w:val="24"/>
          <w:szCs w:val="24"/>
        </w:rPr>
        <w:t xml:space="preserve">       </w:t>
      </w:r>
      <w:r w:rsidRPr="00644F02">
        <w:rPr>
          <w:rFonts w:ascii="Arial" w:hAnsi="Arial" w:cs="Arial"/>
          <w:b/>
          <w:bCs/>
          <w:iCs/>
          <w:sz w:val="24"/>
          <w:szCs w:val="24"/>
        </w:rPr>
        <w:t>1)</w:t>
      </w:r>
      <w:r w:rsidRPr="00644F02">
        <w:rPr>
          <w:rFonts w:ascii="Arial" w:hAnsi="Arial" w:cs="Arial"/>
          <w:bCs/>
          <w:iCs/>
          <w:sz w:val="24"/>
          <w:szCs w:val="24"/>
        </w:rPr>
        <w:t xml:space="preserve"> Pojedynczy </w:t>
      </w:r>
      <w:bookmarkStart w:id="65" w:name="_Hlk151846719"/>
      <w:r w:rsidRPr="00644F02">
        <w:rPr>
          <w:rFonts w:ascii="Arial" w:hAnsi="Arial" w:cs="Arial"/>
          <w:bCs/>
          <w:iCs/>
          <w:sz w:val="24"/>
          <w:szCs w:val="24"/>
        </w:rPr>
        <w:t xml:space="preserve">przypadek: </w:t>
      </w:r>
      <w:r w:rsidRPr="00644F02">
        <w:rPr>
          <w:rFonts w:ascii="Arial" w:hAnsi="Arial" w:cs="Arial"/>
          <w:b/>
          <w:bCs/>
          <w:iCs/>
          <w:sz w:val="24"/>
          <w:szCs w:val="24"/>
        </w:rPr>
        <w:t>100,000</w:t>
      </w:r>
      <w:r w:rsidRPr="00644F0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4F02">
        <w:rPr>
          <w:rFonts w:ascii="Arial" w:hAnsi="Arial" w:cs="Arial"/>
          <w:b/>
          <w:bCs/>
          <w:iCs/>
          <w:sz w:val="24"/>
          <w:szCs w:val="24"/>
        </w:rPr>
        <w:t xml:space="preserve">€ </w:t>
      </w:r>
      <w:r w:rsidRPr="00644F02">
        <w:rPr>
          <w:rFonts w:ascii="Arial" w:hAnsi="Arial" w:cs="Arial"/>
          <w:bCs/>
          <w:iCs/>
          <w:sz w:val="24"/>
          <w:szCs w:val="24"/>
        </w:rPr>
        <w:t xml:space="preserve">ryczałt; </w:t>
      </w:r>
      <w:r w:rsidRPr="00644F02">
        <w:rPr>
          <w:rFonts w:ascii="Arial" w:hAnsi="Arial" w:cs="Arial"/>
          <w:b/>
          <w:bCs/>
          <w:iCs/>
          <w:sz w:val="24"/>
          <w:szCs w:val="24"/>
        </w:rPr>
        <w:t>2)</w:t>
      </w:r>
      <w:r w:rsidRPr="00644F02">
        <w:rPr>
          <w:rFonts w:ascii="Arial" w:hAnsi="Arial" w:cs="Arial"/>
          <w:bCs/>
          <w:iCs/>
          <w:sz w:val="24"/>
          <w:szCs w:val="24"/>
        </w:rPr>
        <w:t xml:space="preserve"> Przestępstwa korporacyjne:</w:t>
      </w:r>
      <w:r w:rsidR="00917555" w:rsidRPr="00644F0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4F02">
        <w:rPr>
          <w:rFonts w:ascii="Arial" w:hAnsi="Arial" w:cs="Arial"/>
          <w:b/>
          <w:bCs/>
          <w:iCs/>
          <w:sz w:val="24"/>
          <w:szCs w:val="24"/>
        </w:rPr>
        <w:t>10,000,000</w:t>
      </w:r>
      <w:r w:rsidRPr="00644F0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4F02">
        <w:rPr>
          <w:rFonts w:ascii="Arial" w:hAnsi="Arial" w:cs="Arial"/>
          <w:b/>
          <w:bCs/>
          <w:iCs/>
          <w:sz w:val="24"/>
          <w:szCs w:val="24"/>
        </w:rPr>
        <w:t xml:space="preserve">€ </w:t>
      </w:r>
      <w:r w:rsidRPr="00644F02">
        <w:rPr>
          <w:rFonts w:ascii="Arial" w:hAnsi="Arial" w:cs="Arial"/>
          <w:bCs/>
          <w:iCs/>
          <w:sz w:val="24"/>
          <w:szCs w:val="24"/>
        </w:rPr>
        <w:t>ryczałt;</w:t>
      </w:r>
    </w:p>
    <w:p w14:paraId="47E30502" w14:textId="49B07DF5" w:rsidR="00DB7213" w:rsidRPr="006529D0" w:rsidRDefault="00DB7213" w:rsidP="00B768B0">
      <w:pPr>
        <w:tabs>
          <w:tab w:val="left" w:pos="142"/>
          <w:tab w:val="left" w:pos="8789"/>
          <w:tab w:val="left" w:pos="10490"/>
          <w:tab w:val="left" w:pos="13325"/>
          <w:tab w:val="left" w:pos="13892"/>
        </w:tabs>
        <w:spacing w:after="120" w:line="360" w:lineRule="auto"/>
        <w:ind w:left="1560" w:right="-113" w:hanging="1560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66" w:name="_Hlk151722560"/>
      <w:bookmarkEnd w:id="57"/>
      <w:bookmarkEnd w:id="60"/>
      <w:bookmarkEnd w:id="61"/>
      <w:bookmarkEnd w:id="63"/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Artykuł 6</w:t>
      </w:r>
      <w:r w:rsidR="00822FB0"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6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. </w:t>
      </w:r>
      <w:bookmarkStart w:id="67" w:name="_Hlk143190937"/>
      <w:bookmarkStart w:id="68" w:name="_Hlk151846772"/>
      <w:r w:rsidR="00644F02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bookmarkEnd w:id="65"/>
      <w:bookmarkEnd w:id="67"/>
      <w:r w:rsidR="00B768B0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  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>Nieprzestrzeganie przepisów</w:t>
      </w:r>
      <w:r w:rsidR="001A4029" w:rsidRPr="001A4029">
        <w:rPr>
          <w:rFonts w:ascii="Arial" w:eastAsiaTheme="minorEastAsia" w:hAnsi="Arial" w:cs="Arial"/>
          <w:b/>
          <w:iCs/>
          <w:color w:val="auto"/>
          <w:lang w:bidi="ar-SA"/>
        </w:rPr>
        <w:t xml:space="preserve"> RODO, zakazujące 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>nieuprawnione i bezprawne przekazywanie/ handel informacjami prywatnym podmiotom gospodarczym, takim jak firmy windykacyjne i reklamowe, przez instytucje finansowe i prawne (banki, sądy, prokuratura, policja</w:t>
      </w:r>
      <w:r w:rsidR="007D0257">
        <w:rPr>
          <w:rFonts w:ascii="Arial" w:eastAsiaTheme="minorEastAsia" w:hAnsi="Arial" w:cs="Arial"/>
          <w:bCs/>
          <w:iCs/>
          <w:color w:val="auto"/>
          <w:lang w:bidi="ar-SA"/>
        </w:rPr>
        <w:t>, SANEPID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>), stosuje się wysokie kary grzywny.</w:t>
      </w:r>
      <w:r w:rsidR="001A4029" w:rsidRPr="001A4029">
        <w:rPr>
          <w:rFonts w:ascii="Arial" w:eastAsiaTheme="minorEastAsia" w:hAnsi="Arial" w:cs="Arial"/>
          <w:b/>
          <w:iCs/>
          <w:color w:val="auto"/>
          <w:lang w:bidi="ar-SA"/>
        </w:rPr>
        <w:t xml:space="preserve"> 1)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Za szczególne naruszenia, wymienione w </w:t>
      </w:r>
      <w:r w:rsidR="001A4029" w:rsidRPr="001A4029">
        <w:rPr>
          <w:rFonts w:ascii="Arial" w:eastAsiaTheme="minorEastAsia" w:hAnsi="Arial" w:cs="Arial"/>
          <w:b/>
          <w:iCs/>
          <w:color w:val="auto"/>
          <w:lang w:bidi="ar-SA"/>
        </w:rPr>
        <w:t xml:space="preserve">art. 83 ust. 5 RODO, 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kara grzywny w przypadku pojedynczym, może wynosić do </w:t>
      </w:r>
      <w:r w:rsidR="001A4029" w:rsidRPr="001A4029">
        <w:rPr>
          <w:rFonts w:ascii="Arial" w:eastAsiaTheme="minorEastAsia" w:hAnsi="Arial" w:cs="Arial"/>
          <w:b/>
          <w:iCs/>
          <w:color w:val="auto"/>
          <w:lang w:bidi="ar-SA"/>
        </w:rPr>
        <w:t>20,000,000 €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lub w przypadku korporacji/ przedsiębiorstwa do</w:t>
      </w:r>
      <w:r w:rsid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1A4029" w:rsidRPr="001A4029">
        <w:rPr>
          <w:rFonts w:ascii="Arial" w:eastAsiaTheme="minorEastAsia" w:hAnsi="Arial" w:cs="Arial"/>
          <w:b/>
          <w:iCs/>
          <w:color w:val="auto"/>
          <w:lang w:bidi="ar-SA"/>
        </w:rPr>
        <w:t>4 %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jego całkowitego światowego obrotu z poprzedniego roku podatkowego, w zależności od tego, która kwota jest wyższa. </w:t>
      </w:r>
      <w:r w:rsidR="001A4029" w:rsidRPr="001A4029">
        <w:rPr>
          <w:rFonts w:ascii="Arial" w:eastAsiaTheme="minorEastAsia" w:hAnsi="Arial" w:cs="Arial"/>
          <w:b/>
          <w:iCs/>
          <w:color w:val="auto"/>
          <w:lang w:bidi="ar-SA"/>
        </w:rPr>
        <w:t>2)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W przypadku mniej poważnych naruszeń z</w:t>
      </w:r>
      <w:r w:rsid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1A4029" w:rsidRPr="001A4029">
        <w:rPr>
          <w:rFonts w:ascii="Arial" w:eastAsiaTheme="minorEastAsia" w:hAnsi="Arial" w:cs="Arial"/>
          <w:b/>
          <w:iCs/>
          <w:color w:val="auto"/>
          <w:lang w:bidi="ar-SA"/>
        </w:rPr>
        <w:t>art. 83 ust. 4 RODO,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przewiduje się kary pieniężne w wysokości do</w:t>
      </w:r>
      <w:r w:rsid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="003467C7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</w:t>
      </w:r>
      <w:r w:rsidR="001A4029" w:rsidRPr="001A4029">
        <w:rPr>
          <w:rFonts w:ascii="Arial" w:eastAsiaTheme="minorEastAsia" w:hAnsi="Arial" w:cs="Arial"/>
          <w:b/>
          <w:iCs/>
          <w:color w:val="auto"/>
          <w:lang w:bidi="ar-SA"/>
        </w:rPr>
        <w:t>10,000,000 €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w przypadku pojedynczym, a w przypadku korporacji/ przedsiębiorstwa do </w:t>
      </w:r>
      <w:r w:rsidR="001A4029" w:rsidRPr="001A4029">
        <w:rPr>
          <w:rFonts w:ascii="Arial" w:eastAsiaTheme="minorEastAsia" w:hAnsi="Arial" w:cs="Arial"/>
          <w:b/>
          <w:iCs/>
          <w:color w:val="auto"/>
          <w:lang w:bidi="ar-SA"/>
        </w:rPr>
        <w:t>2 %</w:t>
      </w:r>
      <w:r w:rsidR="001A4029" w:rsidRP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jego całkowitego światowego obrotu z poprzedniego roku podatkowego, w zależności od tego, która kwota jest wyższa.</w:t>
      </w:r>
    </w:p>
    <w:p w14:paraId="32489FF6" w14:textId="4B0C40A1" w:rsidR="002563FA" w:rsidRPr="00AB21E9" w:rsidRDefault="00DB7213" w:rsidP="006529D0">
      <w:pPr>
        <w:widowControl/>
        <w:tabs>
          <w:tab w:val="left" w:pos="709"/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2038"/>
          <w:tab w:val="left" w:pos="12191"/>
        </w:tabs>
        <w:spacing w:after="80" w:line="360" w:lineRule="auto"/>
        <w:ind w:right="41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69" w:name="_Hlk143196973"/>
      <w:bookmarkStart w:id="70" w:name="_Hlk151857150"/>
      <w:bookmarkEnd w:id="58"/>
      <w:bookmarkEnd w:id="66"/>
      <w:bookmarkEnd w:id="68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W nawiązaniu do fundamentalnego dokumentu obowiązującego wszystkie struktury państwa jak rządy w tym sądy do przestrzegania najważniejszego dokumentu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Motu Proprio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wydanego w dniu 7 lipca 2007 przez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papieża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>Benedykta XVI,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 opublikowanego 14 września 2007, będący dokumentem fundamentalnym i niepodważalnym, zobowiązującym do przestrzegania wszystkich bez wyjątku, i każdego </w:t>
      </w:r>
      <w:r w:rsidR="001A4029">
        <w:rPr>
          <w:rFonts w:ascii="Arial" w:eastAsiaTheme="minorEastAsia" w:hAnsi="Arial" w:cs="Arial"/>
          <w:bCs/>
          <w:iCs/>
          <w:color w:val="auto"/>
          <w:lang w:bidi="ar-SA"/>
        </w:rPr>
        <w:t xml:space="preserve">        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z osobna*.</w:t>
      </w:r>
    </w:p>
    <w:p w14:paraId="29076CA7" w14:textId="77777777" w:rsidR="00DB7213" w:rsidRPr="00AB21E9" w:rsidRDefault="00DB7213" w:rsidP="00644F02">
      <w:pPr>
        <w:widowControl/>
        <w:tabs>
          <w:tab w:val="left" w:pos="709"/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2038"/>
          <w:tab w:val="left" w:pos="12191"/>
        </w:tabs>
        <w:spacing w:after="240" w:line="360" w:lineRule="auto"/>
        <w:ind w:right="-62"/>
        <w:jc w:val="both"/>
        <w:rPr>
          <w:rFonts w:ascii="Arial" w:eastAsiaTheme="minorEastAsia" w:hAnsi="Arial" w:cs="Arial"/>
          <w:bCs/>
          <w:iCs/>
          <w:color w:val="auto"/>
          <w:lang w:bidi="ar-SA"/>
        </w:rPr>
      </w:pPr>
      <w:bookmarkStart w:id="71" w:name="_Hlk143199223"/>
      <w:bookmarkEnd w:id="69"/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 xml:space="preserve">Ustanowienie sprawiedliwości, zapewnienie bezpieczeństwa wewnętrznego i zapewnienie błogosławieństwa miłości. Dla sędziów lub kogokolwiek w dowolnym oddziale rządu (rządów)… wokół </w:t>
      </w:r>
      <w:r w:rsidRPr="00AB21E9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Ziemi </w:t>
      </w:r>
      <w:r w:rsidRPr="00AB21E9">
        <w:rPr>
          <w:rFonts w:ascii="Arial" w:eastAsiaTheme="minorEastAsia" w:hAnsi="Arial" w:cs="Arial"/>
          <w:bCs/>
          <w:iCs/>
          <w:color w:val="auto"/>
          <w:lang w:bidi="ar-SA"/>
        </w:rPr>
        <w:t>zgodnie z:</w:t>
      </w:r>
    </w:p>
    <w:p w14:paraId="1CE00548" w14:textId="6CA18851" w:rsidR="00DB7213" w:rsidRPr="006C18F8" w:rsidRDefault="00DB7213" w:rsidP="00644F02">
      <w:pPr>
        <w:widowControl/>
        <w:tabs>
          <w:tab w:val="left" w:pos="709"/>
          <w:tab w:val="left" w:pos="993"/>
          <w:tab w:val="left" w:pos="7938"/>
          <w:tab w:val="left" w:pos="8080"/>
          <w:tab w:val="left" w:pos="8222"/>
          <w:tab w:val="left" w:pos="10490"/>
          <w:tab w:val="left" w:pos="11057"/>
          <w:tab w:val="left" w:pos="12038"/>
          <w:tab w:val="left" w:pos="12191"/>
        </w:tabs>
        <w:spacing w:after="240" w:line="360" w:lineRule="auto"/>
        <w:ind w:right="41"/>
        <w:jc w:val="both"/>
        <w:rPr>
          <w:rFonts w:ascii="Arial" w:eastAsiaTheme="minorEastAsia" w:hAnsi="Arial" w:cs="Arial"/>
          <w:b/>
          <w:bCs/>
          <w:iCs/>
          <w:color w:val="auto"/>
          <w:lang w:bidi="ar-SA"/>
        </w:rPr>
      </w:pPr>
      <w:bookmarkStart w:id="72" w:name="_Hlk143199033"/>
      <w:bookmarkEnd w:id="71"/>
      <w:r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lastRenderedPageBreak/>
        <w:t xml:space="preserve">FOIA, Motu Proprio 2, Magna Charta, Common </w:t>
      </w:r>
      <w:r w:rsidR="00771160"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>Law, UNIDROIT</w:t>
      </w:r>
      <w:r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, UCC, ECC, OCC, PCC, UNDRIP art. 16, A/RES/56/83, TOPPT </w:t>
      </w:r>
      <w:r w:rsidR="00771160"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Autor: </w:t>
      </w:r>
      <w:r w:rsidR="002158AB"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                 </w:t>
      </w:r>
      <w:r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>Quo</w:t>
      </w:r>
      <w:bookmarkStart w:id="73" w:name="_Hlk142000457"/>
      <w:r w:rsidRPr="006C18F8">
        <w:rPr>
          <w:rFonts w:ascii="Arial" w:eastAsiaTheme="minorEastAsia" w:hAnsi="Arial" w:cs="Arial"/>
          <w:b/>
          <w:color w:val="auto"/>
          <w:lang w:bidi="ar-SA"/>
        </w:rPr>
        <w:t>–</w:t>
      </w:r>
      <w:bookmarkEnd w:id="73"/>
      <w:r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warranto, Writ of Certoriari, Nakaz Mandamu, Mirranda Case, Czynności pod przymusem oaz Ab initio, Ad infinitum, </w:t>
      </w:r>
      <w:r w:rsidR="00A45E2C"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         </w:t>
      </w:r>
      <w:r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>Bez–</w:t>
      </w:r>
      <w:r w:rsidR="00454B0F"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>Uprzedzeń/</w:t>
      </w:r>
      <w:r w:rsidR="00A45E2C"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 xml:space="preserve"> </w:t>
      </w:r>
      <w:r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>UCC-1–308, 1</w:t>
      </w:r>
      <w:bookmarkStart w:id="74" w:name="_Hlk140532980"/>
      <w:r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>–</w:t>
      </w:r>
      <w:bookmarkEnd w:id="74"/>
      <w:r w:rsidRPr="006C18F8">
        <w:rPr>
          <w:rFonts w:ascii="Arial" w:eastAsiaTheme="minorEastAsia" w:hAnsi="Arial" w:cs="Arial"/>
          <w:b/>
          <w:bCs/>
          <w:iCs/>
          <w:color w:val="auto"/>
          <w:lang w:bidi="ar-SA"/>
        </w:rPr>
        <w:t>207, 1–103.</w:t>
      </w:r>
    </w:p>
    <w:p w14:paraId="3C90AED7" w14:textId="0F585AB0" w:rsidR="00DB7213" w:rsidRPr="006C18F8" w:rsidRDefault="00DB7213" w:rsidP="006529D0">
      <w:pPr>
        <w:widowControl/>
        <w:tabs>
          <w:tab w:val="left" w:pos="11057"/>
          <w:tab w:val="left" w:pos="11907"/>
          <w:tab w:val="left" w:pos="12049"/>
          <w:tab w:val="left" w:pos="12333"/>
          <w:tab w:val="left" w:pos="12474"/>
        </w:tabs>
        <w:spacing w:line="276" w:lineRule="auto"/>
        <w:ind w:right="41"/>
        <w:contextualSpacing/>
        <w:jc w:val="both"/>
        <w:rPr>
          <w:rFonts w:ascii="Arial" w:eastAsiaTheme="minorEastAsia" w:hAnsi="Arial" w:cs="Arial"/>
          <w:bCs/>
          <w:iCs/>
          <w:color w:val="000000" w:themeColor="text1"/>
          <w:lang w:bidi="ar-SA"/>
        </w:rPr>
      </w:pPr>
      <w:r w:rsidRPr="006C18F8">
        <w:rPr>
          <w:rFonts w:ascii="Arial" w:eastAsiaTheme="minorEastAsia" w:hAnsi="Arial" w:cs="Arial"/>
          <w:bCs/>
          <w:iCs/>
          <w:color w:val="000000" w:themeColor="text1"/>
          <w:lang w:bidi="ar-SA"/>
        </w:rPr>
        <w:t xml:space="preserve">* Dotyczy to wszystkich bez wyjątku, poczynając od wszystkich najważniejszych przedstawicieli i </w:t>
      </w:r>
      <w:bookmarkStart w:id="75" w:name="_Hlk141439444"/>
      <w:r w:rsidRPr="006C18F8">
        <w:rPr>
          <w:rFonts w:ascii="Arial" w:eastAsiaTheme="minorEastAsia" w:hAnsi="Arial" w:cs="Arial"/>
          <w:bCs/>
          <w:iCs/>
          <w:color w:val="000000" w:themeColor="text1"/>
          <w:lang w:bidi="ar-SA"/>
        </w:rPr>
        <w:t>dostojników państwowych</w:t>
      </w:r>
      <w:bookmarkEnd w:id="75"/>
      <w:r w:rsidRPr="006C18F8">
        <w:rPr>
          <w:rFonts w:ascii="Arial" w:eastAsiaTheme="minorEastAsia" w:hAnsi="Arial" w:cs="Arial"/>
          <w:bCs/>
          <w:iCs/>
          <w:color w:val="000000" w:themeColor="text1"/>
          <w:lang w:bidi="ar-SA"/>
        </w:rPr>
        <w:t xml:space="preserve"> oraz wszystkich urzędników tworzących zorganizowane struktury państwowe, rządowe, sądownicze, administracyjne i wykonawcze</w:t>
      </w:r>
      <w:r w:rsidR="006C4BCC">
        <w:rPr>
          <w:rFonts w:ascii="Arial" w:eastAsiaTheme="minorEastAsia" w:hAnsi="Arial" w:cs="Arial"/>
          <w:bCs/>
          <w:iCs/>
          <w:color w:val="000000" w:themeColor="text1"/>
          <w:lang w:bidi="ar-SA"/>
        </w:rPr>
        <w:t xml:space="preserve">, </w:t>
      </w:r>
      <w:r w:rsidR="00E67F0D">
        <w:rPr>
          <w:rFonts w:ascii="Arial" w:eastAsiaTheme="minorEastAsia" w:hAnsi="Arial" w:cs="Arial"/>
          <w:bCs/>
          <w:iCs/>
          <w:color w:val="000000" w:themeColor="text1"/>
          <w:lang w:bidi="ar-SA"/>
        </w:rPr>
        <w:t>bankowe i medyczne</w:t>
      </w:r>
      <w:r w:rsidRPr="006C18F8">
        <w:rPr>
          <w:rFonts w:ascii="Arial" w:eastAsiaTheme="minorEastAsia" w:hAnsi="Arial" w:cs="Arial"/>
          <w:bCs/>
          <w:iCs/>
          <w:color w:val="000000" w:themeColor="text1"/>
          <w:lang w:bidi="ar-SA"/>
        </w:rPr>
        <w:t>. Ponadto</w:t>
      </w:r>
      <w:r w:rsidR="00416A1E">
        <w:rPr>
          <w:rFonts w:ascii="Arial" w:eastAsiaTheme="minorEastAsia" w:hAnsi="Arial" w:cs="Arial"/>
          <w:bCs/>
          <w:iCs/>
          <w:color w:val="000000" w:themeColor="text1"/>
          <w:lang w:bidi="ar-SA"/>
        </w:rPr>
        <w:t>,</w:t>
      </w:r>
      <w:r w:rsidRPr="006C18F8">
        <w:rPr>
          <w:rFonts w:ascii="Arial" w:eastAsiaTheme="minorEastAsia" w:hAnsi="Arial" w:cs="Arial"/>
          <w:bCs/>
          <w:iCs/>
          <w:color w:val="000000" w:themeColor="text1"/>
          <w:lang w:bidi="ar-SA"/>
        </w:rPr>
        <w:t xml:space="preserve"> Motu Proprio dotyczy wszystkich wyznawców wielokulturowych wspólnot kościelnych i religijnych wraz z ich duchowymi przewodnikami.</w:t>
      </w:r>
      <w:bookmarkEnd w:id="70"/>
      <w:bookmarkEnd w:id="72"/>
    </w:p>
    <w:sectPr w:rsidR="00DB7213" w:rsidRPr="006C18F8" w:rsidSect="00557A88">
      <w:type w:val="continuous"/>
      <w:pgSz w:w="16840" w:h="11900" w:orient="landscape"/>
      <w:pgMar w:top="1276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90FB4" w14:textId="77777777" w:rsidR="00486D48" w:rsidRDefault="00486D48">
      <w:r>
        <w:separator/>
      </w:r>
    </w:p>
  </w:endnote>
  <w:endnote w:type="continuationSeparator" w:id="0">
    <w:p w14:paraId="37D8E9CA" w14:textId="77777777" w:rsidR="00486D48" w:rsidRDefault="0048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5202874"/>
      <w:docPartObj>
        <w:docPartGallery w:val="Page Numbers (Bottom of Page)"/>
        <w:docPartUnique/>
      </w:docPartObj>
    </w:sdtPr>
    <w:sdtContent>
      <w:p w14:paraId="3EAFDD2A" w14:textId="77777777" w:rsidR="00573A02" w:rsidRDefault="00573A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10">
          <w:rPr>
            <w:noProof/>
          </w:rPr>
          <w:t>2</w:t>
        </w:r>
        <w:r>
          <w:fldChar w:fldCharType="end"/>
        </w:r>
      </w:p>
    </w:sdtContent>
  </w:sdt>
  <w:p w14:paraId="7BC47CC8" w14:textId="77777777" w:rsidR="00573A02" w:rsidRDefault="00573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51AB5" w14:textId="77777777" w:rsidR="00486D48" w:rsidRDefault="00486D48"/>
  </w:footnote>
  <w:footnote w:type="continuationSeparator" w:id="0">
    <w:p w14:paraId="6D11FB82" w14:textId="77777777" w:rsidR="00486D48" w:rsidRDefault="00486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7A9"/>
    <w:multiLevelType w:val="hybridMultilevel"/>
    <w:tmpl w:val="9D600F46"/>
    <w:lvl w:ilvl="0" w:tplc="5506467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37C6"/>
    <w:multiLevelType w:val="hybridMultilevel"/>
    <w:tmpl w:val="B80A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2DF"/>
    <w:multiLevelType w:val="hybridMultilevel"/>
    <w:tmpl w:val="B8841F64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796F86"/>
    <w:multiLevelType w:val="hybridMultilevel"/>
    <w:tmpl w:val="4E40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0CC4"/>
    <w:multiLevelType w:val="hybridMultilevel"/>
    <w:tmpl w:val="C6369A3C"/>
    <w:lvl w:ilvl="0" w:tplc="98EE69C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C776848"/>
    <w:multiLevelType w:val="hybridMultilevel"/>
    <w:tmpl w:val="8F5656D8"/>
    <w:lvl w:ilvl="0" w:tplc="10667B16">
      <w:start w:val="1"/>
      <w:numFmt w:val="decimal"/>
      <w:lvlText w:val="%1."/>
      <w:lvlJc w:val="left"/>
      <w:pPr>
        <w:ind w:left="16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03" w:hanging="360"/>
      </w:pPr>
    </w:lvl>
    <w:lvl w:ilvl="2" w:tplc="0409001B" w:tentative="1">
      <w:start w:val="1"/>
      <w:numFmt w:val="lowerRoman"/>
      <w:lvlText w:val="%3."/>
      <w:lvlJc w:val="right"/>
      <w:pPr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6" w15:restartNumberingAfterBreak="0">
    <w:nsid w:val="46A02ADE"/>
    <w:multiLevelType w:val="hybridMultilevel"/>
    <w:tmpl w:val="A8DC704E"/>
    <w:lvl w:ilvl="0" w:tplc="43B63116">
      <w:start w:val="1"/>
      <w:numFmt w:val="decimal"/>
      <w:lvlText w:val="%1)"/>
      <w:lvlJc w:val="left"/>
      <w:pPr>
        <w:ind w:left="13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7" w15:restartNumberingAfterBreak="0">
    <w:nsid w:val="48C01FC0"/>
    <w:multiLevelType w:val="hybridMultilevel"/>
    <w:tmpl w:val="03589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F72E5"/>
    <w:multiLevelType w:val="hybridMultilevel"/>
    <w:tmpl w:val="42A66D8E"/>
    <w:lvl w:ilvl="0" w:tplc="4FBC7828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BA8361D"/>
    <w:multiLevelType w:val="hybridMultilevel"/>
    <w:tmpl w:val="15A6E630"/>
    <w:lvl w:ilvl="0" w:tplc="17B03AEE">
      <w:start w:val="1"/>
      <w:numFmt w:val="decimal"/>
      <w:lvlText w:val="%1)"/>
      <w:lvlJc w:val="left"/>
      <w:pPr>
        <w:ind w:left="16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581C69B6"/>
    <w:multiLevelType w:val="hybridMultilevel"/>
    <w:tmpl w:val="DACE9864"/>
    <w:lvl w:ilvl="0" w:tplc="E71A72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2051A05"/>
    <w:multiLevelType w:val="hybridMultilevel"/>
    <w:tmpl w:val="441E812E"/>
    <w:lvl w:ilvl="0" w:tplc="8452D34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670873F2"/>
    <w:multiLevelType w:val="hybridMultilevel"/>
    <w:tmpl w:val="F24E3DBA"/>
    <w:lvl w:ilvl="0" w:tplc="EB3ABED2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3" w15:restartNumberingAfterBreak="0">
    <w:nsid w:val="67E05B43"/>
    <w:multiLevelType w:val="hybridMultilevel"/>
    <w:tmpl w:val="28DCEB28"/>
    <w:lvl w:ilvl="0" w:tplc="92EE59F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8DA096A"/>
    <w:multiLevelType w:val="hybridMultilevel"/>
    <w:tmpl w:val="85B63640"/>
    <w:lvl w:ilvl="0" w:tplc="36B40D5A">
      <w:start w:val="1"/>
      <w:numFmt w:val="decimal"/>
      <w:lvlText w:val="%1)"/>
      <w:lvlJc w:val="left"/>
      <w:pPr>
        <w:ind w:left="15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74" w:hanging="360"/>
      </w:pPr>
    </w:lvl>
    <w:lvl w:ilvl="2" w:tplc="0415001B" w:tentative="1">
      <w:start w:val="1"/>
      <w:numFmt w:val="lowerRoman"/>
      <w:lvlText w:val="%3."/>
      <w:lvlJc w:val="right"/>
      <w:pPr>
        <w:ind w:left="2994" w:hanging="180"/>
      </w:pPr>
    </w:lvl>
    <w:lvl w:ilvl="3" w:tplc="0415000F" w:tentative="1">
      <w:start w:val="1"/>
      <w:numFmt w:val="decimal"/>
      <w:lvlText w:val="%4."/>
      <w:lvlJc w:val="left"/>
      <w:pPr>
        <w:ind w:left="3714" w:hanging="360"/>
      </w:pPr>
    </w:lvl>
    <w:lvl w:ilvl="4" w:tplc="04150019" w:tentative="1">
      <w:start w:val="1"/>
      <w:numFmt w:val="lowerLetter"/>
      <w:lvlText w:val="%5."/>
      <w:lvlJc w:val="left"/>
      <w:pPr>
        <w:ind w:left="4434" w:hanging="360"/>
      </w:pPr>
    </w:lvl>
    <w:lvl w:ilvl="5" w:tplc="0415001B" w:tentative="1">
      <w:start w:val="1"/>
      <w:numFmt w:val="lowerRoman"/>
      <w:lvlText w:val="%6."/>
      <w:lvlJc w:val="right"/>
      <w:pPr>
        <w:ind w:left="5154" w:hanging="180"/>
      </w:pPr>
    </w:lvl>
    <w:lvl w:ilvl="6" w:tplc="0415000F" w:tentative="1">
      <w:start w:val="1"/>
      <w:numFmt w:val="decimal"/>
      <w:lvlText w:val="%7."/>
      <w:lvlJc w:val="left"/>
      <w:pPr>
        <w:ind w:left="5874" w:hanging="360"/>
      </w:pPr>
    </w:lvl>
    <w:lvl w:ilvl="7" w:tplc="04150019" w:tentative="1">
      <w:start w:val="1"/>
      <w:numFmt w:val="lowerLetter"/>
      <w:lvlText w:val="%8."/>
      <w:lvlJc w:val="left"/>
      <w:pPr>
        <w:ind w:left="6594" w:hanging="360"/>
      </w:pPr>
    </w:lvl>
    <w:lvl w:ilvl="8" w:tplc="0415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5" w15:restartNumberingAfterBreak="0">
    <w:nsid w:val="7F81574C"/>
    <w:multiLevelType w:val="hybridMultilevel"/>
    <w:tmpl w:val="663ED490"/>
    <w:lvl w:ilvl="0" w:tplc="70283E46">
      <w:start w:val="1"/>
      <w:numFmt w:val="decimal"/>
      <w:lvlText w:val="%1)"/>
      <w:lvlJc w:val="left"/>
      <w:pPr>
        <w:ind w:left="13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num w:numId="1" w16cid:durableId="2121097973">
    <w:abstractNumId w:val="14"/>
  </w:num>
  <w:num w:numId="2" w16cid:durableId="1685981780">
    <w:abstractNumId w:val="13"/>
  </w:num>
  <w:num w:numId="3" w16cid:durableId="326372026">
    <w:abstractNumId w:val="6"/>
  </w:num>
  <w:num w:numId="4" w16cid:durableId="897126178">
    <w:abstractNumId w:val="0"/>
  </w:num>
  <w:num w:numId="5" w16cid:durableId="710420506">
    <w:abstractNumId w:val="15"/>
  </w:num>
  <w:num w:numId="6" w16cid:durableId="360977613">
    <w:abstractNumId w:val="2"/>
  </w:num>
  <w:num w:numId="7" w16cid:durableId="1534802977">
    <w:abstractNumId w:val="11"/>
  </w:num>
  <w:num w:numId="8" w16cid:durableId="206190063">
    <w:abstractNumId w:val="12"/>
  </w:num>
  <w:num w:numId="9" w16cid:durableId="734662189">
    <w:abstractNumId w:val="10"/>
  </w:num>
  <w:num w:numId="10" w16cid:durableId="946497366">
    <w:abstractNumId w:val="7"/>
  </w:num>
  <w:num w:numId="11" w16cid:durableId="883910612">
    <w:abstractNumId w:val="4"/>
  </w:num>
  <w:num w:numId="12" w16cid:durableId="1006178988">
    <w:abstractNumId w:val="1"/>
  </w:num>
  <w:num w:numId="13" w16cid:durableId="553006530">
    <w:abstractNumId w:val="8"/>
  </w:num>
  <w:num w:numId="14" w16cid:durableId="1779761588">
    <w:abstractNumId w:val="9"/>
  </w:num>
  <w:num w:numId="15" w16cid:durableId="561330332">
    <w:abstractNumId w:val="5"/>
  </w:num>
  <w:num w:numId="16" w16cid:durableId="12347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05"/>
    <w:rsid w:val="00005AFD"/>
    <w:rsid w:val="00017F65"/>
    <w:rsid w:val="0003247B"/>
    <w:rsid w:val="00033C03"/>
    <w:rsid w:val="00045DF2"/>
    <w:rsid w:val="00046961"/>
    <w:rsid w:val="00053510"/>
    <w:rsid w:val="00061FA6"/>
    <w:rsid w:val="00066C31"/>
    <w:rsid w:val="00070FCD"/>
    <w:rsid w:val="00077F4A"/>
    <w:rsid w:val="00095902"/>
    <w:rsid w:val="000A6674"/>
    <w:rsid w:val="000B6D0C"/>
    <w:rsid w:val="000E5598"/>
    <w:rsid w:val="000F2E26"/>
    <w:rsid w:val="000F510D"/>
    <w:rsid w:val="0010714F"/>
    <w:rsid w:val="00131844"/>
    <w:rsid w:val="00132D74"/>
    <w:rsid w:val="00137236"/>
    <w:rsid w:val="0014009F"/>
    <w:rsid w:val="00157FFC"/>
    <w:rsid w:val="0017257D"/>
    <w:rsid w:val="0017306D"/>
    <w:rsid w:val="00174C9D"/>
    <w:rsid w:val="00181587"/>
    <w:rsid w:val="00181ACC"/>
    <w:rsid w:val="00184451"/>
    <w:rsid w:val="001A4029"/>
    <w:rsid w:val="001A423D"/>
    <w:rsid w:val="001C4886"/>
    <w:rsid w:val="001C4B4F"/>
    <w:rsid w:val="001D54B9"/>
    <w:rsid w:val="001F423B"/>
    <w:rsid w:val="001F66E9"/>
    <w:rsid w:val="001F7E5E"/>
    <w:rsid w:val="0020617A"/>
    <w:rsid w:val="002158AB"/>
    <w:rsid w:val="002172F0"/>
    <w:rsid w:val="00234E40"/>
    <w:rsid w:val="00243483"/>
    <w:rsid w:val="00247B72"/>
    <w:rsid w:val="00251268"/>
    <w:rsid w:val="00254322"/>
    <w:rsid w:val="002563FA"/>
    <w:rsid w:val="0025665B"/>
    <w:rsid w:val="00261B32"/>
    <w:rsid w:val="00262210"/>
    <w:rsid w:val="00264EBB"/>
    <w:rsid w:val="00266DB0"/>
    <w:rsid w:val="002700D4"/>
    <w:rsid w:val="002764C7"/>
    <w:rsid w:val="00280FCF"/>
    <w:rsid w:val="00286320"/>
    <w:rsid w:val="002919CC"/>
    <w:rsid w:val="00295AA1"/>
    <w:rsid w:val="0029648E"/>
    <w:rsid w:val="002A48F8"/>
    <w:rsid w:val="002B4162"/>
    <w:rsid w:val="002B5E4C"/>
    <w:rsid w:val="002C0149"/>
    <w:rsid w:val="002C2156"/>
    <w:rsid w:val="002C36C5"/>
    <w:rsid w:val="002C4E92"/>
    <w:rsid w:val="002C7E96"/>
    <w:rsid w:val="002F16E6"/>
    <w:rsid w:val="002F5D57"/>
    <w:rsid w:val="002F65F4"/>
    <w:rsid w:val="00310959"/>
    <w:rsid w:val="00313FEB"/>
    <w:rsid w:val="003148DB"/>
    <w:rsid w:val="00314B0D"/>
    <w:rsid w:val="00322AB8"/>
    <w:rsid w:val="00327D68"/>
    <w:rsid w:val="003316ED"/>
    <w:rsid w:val="00341A77"/>
    <w:rsid w:val="0034235D"/>
    <w:rsid w:val="00344994"/>
    <w:rsid w:val="00344A5B"/>
    <w:rsid w:val="003467C7"/>
    <w:rsid w:val="00350851"/>
    <w:rsid w:val="00363050"/>
    <w:rsid w:val="00377004"/>
    <w:rsid w:val="00382839"/>
    <w:rsid w:val="0039073B"/>
    <w:rsid w:val="003965A1"/>
    <w:rsid w:val="003B2454"/>
    <w:rsid w:val="003B4ADB"/>
    <w:rsid w:val="003C046E"/>
    <w:rsid w:val="003C0AEC"/>
    <w:rsid w:val="003D0118"/>
    <w:rsid w:val="003D6631"/>
    <w:rsid w:val="003E2FC1"/>
    <w:rsid w:val="00406CDC"/>
    <w:rsid w:val="00410547"/>
    <w:rsid w:val="0041492B"/>
    <w:rsid w:val="00416A1E"/>
    <w:rsid w:val="00423A7E"/>
    <w:rsid w:val="00430B2D"/>
    <w:rsid w:val="0043108E"/>
    <w:rsid w:val="0043404F"/>
    <w:rsid w:val="00436940"/>
    <w:rsid w:val="004468C6"/>
    <w:rsid w:val="00450044"/>
    <w:rsid w:val="00450415"/>
    <w:rsid w:val="00454B0F"/>
    <w:rsid w:val="00454EFC"/>
    <w:rsid w:val="0045708B"/>
    <w:rsid w:val="00465C82"/>
    <w:rsid w:val="004663EF"/>
    <w:rsid w:val="00485DE8"/>
    <w:rsid w:val="00486D48"/>
    <w:rsid w:val="00496881"/>
    <w:rsid w:val="004E4DC9"/>
    <w:rsid w:val="004F4B43"/>
    <w:rsid w:val="0051148E"/>
    <w:rsid w:val="00512CBA"/>
    <w:rsid w:val="005224C5"/>
    <w:rsid w:val="0055510B"/>
    <w:rsid w:val="00557A88"/>
    <w:rsid w:val="005627C7"/>
    <w:rsid w:val="0056619B"/>
    <w:rsid w:val="00573A02"/>
    <w:rsid w:val="005741D2"/>
    <w:rsid w:val="0057798B"/>
    <w:rsid w:val="005827A0"/>
    <w:rsid w:val="005910AE"/>
    <w:rsid w:val="00591169"/>
    <w:rsid w:val="00594441"/>
    <w:rsid w:val="00594AF2"/>
    <w:rsid w:val="00597401"/>
    <w:rsid w:val="005B37FA"/>
    <w:rsid w:val="005D0105"/>
    <w:rsid w:val="005F042E"/>
    <w:rsid w:val="00600D22"/>
    <w:rsid w:val="00611E9A"/>
    <w:rsid w:val="00627F0A"/>
    <w:rsid w:val="00640C0E"/>
    <w:rsid w:val="00644F02"/>
    <w:rsid w:val="0064695B"/>
    <w:rsid w:val="00646FC2"/>
    <w:rsid w:val="006477C4"/>
    <w:rsid w:val="006529D0"/>
    <w:rsid w:val="00657AD5"/>
    <w:rsid w:val="006648E2"/>
    <w:rsid w:val="006A1D4F"/>
    <w:rsid w:val="006A72C7"/>
    <w:rsid w:val="006B4708"/>
    <w:rsid w:val="006C18F8"/>
    <w:rsid w:val="006C4BCC"/>
    <w:rsid w:val="006C606B"/>
    <w:rsid w:val="006D7928"/>
    <w:rsid w:val="006E4534"/>
    <w:rsid w:val="006F30BE"/>
    <w:rsid w:val="006F6F8C"/>
    <w:rsid w:val="007000F0"/>
    <w:rsid w:val="00706BF2"/>
    <w:rsid w:val="00712B13"/>
    <w:rsid w:val="00713D40"/>
    <w:rsid w:val="007256AE"/>
    <w:rsid w:val="00726185"/>
    <w:rsid w:val="007320AA"/>
    <w:rsid w:val="0074570B"/>
    <w:rsid w:val="00750783"/>
    <w:rsid w:val="00763B7A"/>
    <w:rsid w:val="007645B7"/>
    <w:rsid w:val="00771160"/>
    <w:rsid w:val="007721F2"/>
    <w:rsid w:val="00776996"/>
    <w:rsid w:val="00784636"/>
    <w:rsid w:val="007A7F47"/>
    <w:rsid w:val="007B5690"/>
    <w:rsid w:val="007C2219"/>
    <w:rsid w:val="007C4029"/>
    <w:rsid w:val="007C5409"/>
    <w:rsid w:val="007C6D28"/>
    <w:rsid w:val="007D0257"/>
    <w:rsid w:val="007E11DE"/>
    <w:rsid w:val="007E1BB2"/>
    <w:rsid w:val="007F5EA5"/>
    <w:rsid w:val="007F77BD"/>
    <w:rsid w:val="00800AD2"/>
    <w:rsid w:val="00804488"/>
    <w:rsid w:val="00805C23"/>
    <w:rsid w:val="008115C2"/>
    <w:rsid w:val="00815374"/>
    <w:rsid w:val="008177AD"/>
    <w:rsid w:val="00822FB0"/>
    <w:rsid w:val="0082689D"/>
    <w:rsid w:val="00860884"/>
    <w:rsid w:val="00865A22"/>
    <w:rsid w:val="00876149"/>
    <w:rsid w:val="008763D6"/>
    <w:rsid w:val="0088345E"/>
    <w:rsid w:val="00886304"/>
    <w:rsid w:val="00895466"/>
    <w:rsid w:val="00897394"/>
    <w:rsid w:val="008B1F0C"/>
    <w:rsid w:val="008C0BF9"/>
    <w:rsid w:val="008C2F72"/>
    <w:rsid w:val="008C53ED"/>
    <w:rsid w:val="008C784B"/>
    <w:rsid w:val="008E517D"/>
    <w:rsid w:val="00900FB4"/>
    <w:rsid w:val="00903E75"/>
    <w:rsid w:val="00913BB0"/>
    <w:rsid w:val="00917555"/>
    <w:rsid w:val="00917867"/>
    <w:rsid w:val="00922699"/>
    <w:rsid w:val="00933BD5"/>
    <w:rsid w:val="009348DD"/>
    <w:rsid w:val="00944A4F"/>
    <w:rsid w:val="009651DF"/>
    <w:rsid w:val="00965529"/>
    <w:rsid w:val="00970478"/>
    <w:rsid w:val="00977641"/>
    <w:rsid w:val="00980AF0"/>
    <w:rsid w:val="00996BA1"/>
    <w:rsid w:val="009A207B"/>
    <w:rsid w:val="009B6443"/>
    <w:rsid w:val="009B7035"/>
    <w:rsid w:val="009C1E51"/>
    <w:rsid w:val="009C63D4"/>
    <w:rsid w:val="009D2FFB"/>
    <w:rsid w:val="009D51F0"/>
    <w:rsid w:val="009D527D"/>
    <w:rsid w:val="009E2423"/>
    <w:rsid w:val="009E2B34"/>
    <w:rsid w:val="009F36E3"/>
    <w:rsid w:val="009F4BE8"/>
    <w:rsid w:val="009F608D"/>
    <w:rsid w:val="00A0697E"/>
    <w:rsid w:val="00A105BA"/>
    <w:rsid w:val="00A1273A"/>
    <w:rsid w:val="00A12D9A"/>
    <w:rsid w:val="00A3564D"/>
    <w:rsid w:val="00A408EF"/>
    <w:rsid w:val="00A45E2C"/>
    <w:rsid w:val="00A86A2C"/>
    <w:rsid w:val="00A93979"/>
    <w:rsid w:val="00A95246"/>
    <w:rsid w:val="00AA3673"/>
    <w:rsid w:val="00AA7F57"/>
    <w:rsid w:val="00AB09C0"/>
    <w:rsid w:val="00AB21E9"/>
    <w:rsid w:val="00AB22EC"/>
    <w:rsid w:val="00AB27B3"/>
    <w:rsid w:val="00AB56DD"/>
    <w:rsid w:val="00AE4888"/>
    <w:rsid w:val="00AE62EF"/>
    <w:rsid w:val="00AF35D1"/>
    <w:rsid w:val="00AF6E24"/>
    <w:rsid w:val="00B100F8"/>
    <w:rsid w:val="00B266A1"/>
    <w:rsid w:val="00B26F05"/>
    <w:rsid w:val="00B30281"/>
    <w:rsid w:val="00B57CAD"/>
    <w:rsid w:val="00B63501"/>
    <w:rsid w:val="00B6387E"/>
    <w:rsid w:val="00B65597"/>
    <w:rsid w:val="00B768B0"/>
    <w:rsid w:val="00B81A5E"/>
    <w:rsid w:val="00B958F4"/>
    <w:rsid w:val="00BA02F2"/>
    <w:rsid w:val="00BA5EFE"/>
    <w:rsid w:val="00BA6981"/>
    <w:rsid w:val="00BB27FE"/>
    <w:rsid w:val="00BB41CA"/>
    <w:rsid w:val="00BC424E"/>
    <w:rsid w:val="00BC6470"/>
    <w:rsid w:val="00BF152C"/>
    <w:rsid w:val="00C1135F"/>
    <w:rsid w:val="00C13C96"/>
    <w:rsid w:val="00C4549F"/>
    <w:rsid w:val="00C62547"/>
    <w:rsid w:val="00C73E94"/>
    <w:rsid w:val="00C81ACF"/>
    <w:rsid w:val="00CA439B"/>
    <w:rsid w:val="00CA5A2B"/>
    <w:rsid w:val="00CB1D3E"/>
    <w:rsid w:val="00CB254A"/>
    <w:rsid w:val="00CB42D9"/>
    <w:rsid w:val="00CB515E"/>
    <w:rsid w:val="00CB598B"/>
    <w:rsid w:val="00CB795E"/>
    <w:rsid w:val="00CF230A"/>
    <w:rsid w:val="00CF6265"/>
    <w:rsid w:val="00D002A3"/>
    <w:rsid w:val="00D0518E"/>
    <w:rsid w:val="00D225DD"/>
    <w:rsid w:val="00D2290F"/>
    <w:rsid w:val="00D23482"/>
    <w:rsid w:val="00D421DB"/>
    <w:rsid w:val="00D43EA9"/>
    <w:rsid w:val="00D43EAD"/>
    <w:rsid w:val="00D46761"/>
    <w:rsid w:val="00D51E47"/>
    <w:rsid w:val="00D60D04"/>
    <w:rsid w:val="00D648F9"/>
    <w:rsid w:val="00D65714"/>
    <w:rsid w:val="00D71A10"/>
    <w:rsid w:val="00D76491"/>
    <w:rsid w:val="00D8705A"/>
    <w:rsid w:val="00D97C10"/>
    <w:rsid w:val="00DA1F7F"/>
    <w:rsid w:val="00DB7213"/>
    <w:rsid w:val="00DF3A0F"/>
    <w:rsid w:val="00DF61FB"/>
    <w:rsid w:val="00E15DCF"/>
    <w:rsid w:val="00E1614A"/>
    <w:rsid w:val="00E222E1"/>
    <w:rsid w:val="00E2525A"/>
    <w:rsid w:val="00E26B10"/>
    <w:rsid w:val="00E27F93"/>
    <w:rsid w:val="00E30DB6"/>
    <w:rsid w:val="00E4011A"/>
    <w:rsid w:val="00E644FA"/>
    <w:rsid w:val="00E6574F"/>
    <w:rsid w:val="00E66536"/>
    <w:rsid w:val="00E67F0D"/>
    <w:rsid w:val="00E8108B"/>
    <w:rsid w:val="00E8179D"/>
    <w:rsid w:val="00E84185"/>
    <w:rsid w:val="00EC7B7C"/>
    <w:rsid w:val="00EE24B9"/>
    <w:rsid w:val="00EF19B5"/>
    <w:rsid w:val="00EF3D3C"/>
    <w:rsid w:val="00EF7D87"/>
    <w:rsid w:val="00F00C83"/>
    <w:rsid w:val="00F102DC"/>
    <w:rsid w:val="00F14080"/>
    <w:rsid w:val="00F156CD"/>
    <w:rsid w:val="00F17882"/>
    <w:rsid w:val="00F20467"/>
    <w:rsid w:val="00F31E98"/>
    <w:rsid w:val="00F336F3"/>
    <w:rsid w:val="00F4017E"/>
    <w:rsid w:val="00F4020B"/>
    <w:rsid w:val="00F4202A"/>
    <w:rsid w:val="00F470E8"/>
    <w:rsid w:val="00F56B00"/>
    <w:rsid w:val="00F6380A"/>
    <w:rsid w:val="00F6394D"/>
    <w:rsid w:val="00F833C1"/>
    <w:rsid w:val="00F83B39"/>
    <w:rsid w:val="00F87EC9"/>
    <w:rsid w:val="00FA73B3"/>
    <w:rsid w:val="00FC1FC6"/>
    <w:rsid w:val="00FC72B9"/>
    <w:rsid w:val="00FD09D4"/>
    <w:rsid w:val="00FD47C6"/>
    <w:rsid w:val="00FD6163"/>
    <w:rsid w:val="00FE0E94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F836"/>
  <w15:docId w15:val="{458499F3-6CE6-45E2-B913-AB0A8A2E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7213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pacing w:after="240" w:line="288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pacing w:after="120" w:line="257" w:lineRule="auto"/>
    </w:pPr>
    <w:rPr>
      <w:rFonts w:ascii="Arial" w:eastAsia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DB72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DB7213"/>
  </w:style>
  <w:style w:type="paragraph" w:styleId="NormalnyWeb">
    <w:name w:val="Normal (Web)"/>
    <w:basedOn w:val="Normalny"/>
    <w:uiPriority w:val="99"/>
    <w:unhideWhenUsed/>
    <w:rsid w:val="00DB721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DB7213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213"/>
    <w:pPr>
      <w:widowControl/>
    </w:pPr>
    <w:rPr>
      <w:rFonts w:ascii="Segoe UI" w:eastAsiaTheme="minorEastAsia" w:hAnsi="Segoe UI" w:cs="Segoe UI"/>
      <w:color w:val="auto"/>
      <w:sz w:val="18"/>
      <w:szCs w:val="18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213"/>
    <w:rPr>
      <w:rFonts w:ascii="Segoe UI" w:eastAsiaTheme="minorEastAsia" w:hAnsi="Segoe UI" w:cs="Segoe UI"/>
      <w:sz w:val="18"/>
      <w:szCs w:val="18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213"/>
    <w:pPr>
      <w:widowControl/>
      <w:spacing w:after="16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213"/>
    <w:rPr>
      <w:rFonts w:asciiTheme="minorHAnsi" w:eastAsiaTheme="minorEastAsia" w:hAnsiTheme="minorHAnsi" w:cstheme="minorBidi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2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213"/>
    <w:rPr>
      <w:rFonts w:asciiTheme="minorHAnsi" w:eastAsiaTheme="minorEastAsia" w:hAnsiTheme="minorHAnsi" w:cstheme="minorBidi"/>
      <w:b/>
      <w:bCs/>
      <w:sz w:val="20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573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A0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73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A0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EEC0-F063-4E61-BBF7-9AAF1A25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12</Pages>
  <Words>3069</Words>
  <Characters>18418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231</cp:revision>
  <cp:lastPrinted>2023-10-04T13:24:00Z</cp:lastPrinted>
  <dcterms:created xsi:type="dcterms:W3CDTF">2023-08-08T11:08:00Z</dcterms:created>
  <dcterms:modified xsi:type="dcterms:W3CDTF">2024-06-02T20:51:00Z</dcterms:modified>
</cp:coreProperties>
</file>